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B5B2DC" w14:textId="3353D7EB" w:rsidR="00942725" w:rsidRPr="00162CFA" w:rsidRDefault="00942725" w:rsidP="00942725">
      <w:pPr>
        <w:pStyle w:val="BodyText"/>
        <w:spacing w:line="312" w:lineRule="auto"/>
        <w:rPr>
          <w:rFonts w:ascii="Arial" w:eastAsia="Cambria" w:hAnsi="Arial" w:cs="Arial"/>
          <w:color w:val="FFFFFF"/>
          <w:sz w:val="52"/>
          <w:szCs w:val="52"/>
          <w:lang w:bidi="ar-SA"/>
        </w:rPr>
      </w:pPr>
      <w:r w:rsidRPr="00162CFA">
        <w:rPr>
          <w:rFonts w:ascii="Arial" w:eastAsia="Cambria" w:hAnsi="Arial" w:cs="Arial"/>
          <w:color w:val="FFFFFF"/>
          <w:sz w:val="52"/>
          <w:szCs w:val="52"/>
          <w:lang w:bidi="ar-SA"/>
        </w:rPr>
        <w:t>Response to: Request for Proposal 2</w:t>
      </w:r>
      <w:r w:rsidR="00BC25A2" w:rsidRPr="00162CFA">
        <w:rPr>
          <w:rFonts w:ascii="Arial" w:eastAsia="Cambria" w:hAnsi="Arial" w:cs="Arial"/>
          <w:color w:val="FFFFFF"/>
          <w:sz w:val="52"/>
          <w:szCs w:val="52"/>
          <w:lang w:bidi="ar-SA"/>
        </w:rPr>
        <w:t>3</w:t>
      </w:r>
      <w:r w:rsidRPr="00162CFA">
        <w:rPr>
          <w:rFonts w:ascii="Arial" w:eastAsia="Cambria" w:hAnsi="Arial" w:cs="Arial"/>
          <w:color w:val="FFFFFF"/>
          <w:sz w:val="52"/>
          <w:szCs w:val="52"/>
          <w:lang w:bidi="ar-SA"/>
        </w:rPr>
        <w:t>-</w:t>
      </w:r>
      <w:r w:rsidR="00BC25A2" w:rsidRPr="00162CFA">
        <w:rPr>
          <w:rFonts w:ascii="Arial" w:eastAsia="Cambria" w:hAnsi="Arial" w:cs="Arial"/>
          <w:color w:val="FFFFFF"/>
          <w:sz w:val="52"/>
          <w:szCs w:val="52"/>
          <w:lang w:bidi="ar-SA"/>
        </w:rPr>
        <w:t>72023</w:t>
      </w:r>
      <w:r w:rsidRPr="00162CFA">
        <w:rPr>
          <w:rFonts w:ascii="Arial" w:eastAsia="Cambria" w:hAnsi="Arial" w:cs="Arial"/>
          <w:color w:val="FFFFFF"/>
          <w:sz w:val="52"/>
          <w:szCs w:val="52"/>
          <w:lang w:bidi="ar-SA"/>
        </w:rPr>
        <w:t xml:space="preserve"> </w:t>
      </w:r>
    </w:p>
    <w:p w14:paraId="30A2D8BF" w14:textId="0D368AB2" w:rsidR="00942725" w:rsidRPr="00162CFA" w:rsidRDefault="00942725" w:rsidP="00942725">
      <w:pPr>
        <w:pStyle w:val="BodyText"/>
        <w:spacing w:line="312" w:lineRule="auto"/>
        <w:rPr>
          <w:rFonts w:ascii="Arial" w:hAnsi="Arial" w:cs="Arial"/>
          <w:sz w:val="52"/>
          <w:szCs w:val="52"/>
        </w:rPr>
      </w:pPr>
      <w:r w:rsidRPr="00162CFA">
        <w:rPr>
          <w:rFonts w:ascii="Arial" w:eastAsia="Cambria" w:hAnsi="Arial" w:cs="Arial"/>
          <w:color w:val="FFFFFF"/>
          <w:sz w:val="52"/>
          <w:szCs w:val="52"/>
          <w:lang w:bidi="ar-SA"/>
        </w:rPr>
        <w:t>O</w:t>
      </w:r>
      <w:r w:rsidR="00C06009" w:rsidRPr="00162CFA">
        <w:rPr>
          <w:rFonts w:ascii="Arial" w:eastAsia="Cambria" w:hAnsi="Arial" w:cs="Arial"/>
          <w:color w:val="FFFFFF"/>
          <w:sz w:val="52"/>
          <w:szCs w:val="52"/>
          <w:lang w:bidi="ar-SA"/>
        </w:rPr>
        <w:t xml:space="preserve">perational </w:t>
      </w:r>
      <w:r w:rsidRPr="00162CFA">
        <w:rPr>
          <w:rFonts w:ascii="Arial" w:eastAsia="Cambria" w:hAnsi="Arial" w:cs="Arial"/>
          <w:color w:val="FFFFFF"/>
          <w:sz w:val="52"/>
          <w:szCs w:val="52"/>
          <w:lang w:bidi="ar-SA"/>
        </w:rPr>
        <w:t>V</w:t>
      </w:r>
      <w:r w:rsidR="00C06009" w:rsidRPr="00162CFA">
        <w:rPr>
          <w:rFonts w:ascii="Arial" w:eastAsia="Cambria" w:hAnsi="Arial" w:cs="Arial"/>
          <w:color w:val="FFFFFF"/>
          <w:sz w:val="52"/>
          <w:szCs w:val="52"/>
          <w:lang w:bidi="ar-SA"/>
        </w:rPr>
        <w:t xml:space="preserve">erification </w:t>
      </w:r>
      <w:r w:rsidRPr="00162CFA">
        <w:rPr>
          <w:rFonts w:ascii="Arial" w:eastAsia="Cambria" w:hAnsi="Arial" w:cs="Arial"/>
          <w:color w:val="FFFFFF"/>
          <w:sz w:val="52"/>
          <w:szCs w:val="52"/>
          <w:lang w:bidi="ar-SA"/>
        </w:rPr>
        <w:t>&amp;</w:t>
      </w:r>
      <w:r w:rsidR="00C06009" w:rsidRPr="00162CFA">
        <w:rPr>
          <w:rFonts w:ascii="Arial" w:eastAsia="Cambria" w:hAnsi="Arial" w:cs="Arial"/>
          <w:color w:val="FFFFFF"/>
          <w:sz w:val="52"/>
          <w:szCs w:val="52"/>
          <w:lang w:bidi="ar-SA"/>
        </w:rPr>
        <w:t xml:space="preserve"> </w:t>
      </w:r>
      <w:r w:rsidRPr="00162CFA">
        <w:rPr>
          <w:rFonts w:ascii="Arial" w:eastAsia="Cambria" w:hAnsi="Arial" w:cs="Arial"/>
          <w:color w:val="FFFFFF"/>
          <w:sz w:val="52"/>
          <w:szCs w:val="52"/>
          <w:lang w:bidi="ar-SA"/>
        </w:rPr>
        <w:t>V</w:t>
      </w:r>
      <w:r w:rsidR="00C06009" w:rsidRPr="00162CFA">
        <w:rPr>
          <w:rFonts w:ascii="Arial" w:eastAsia="Cambria" w:hAnsi="Arial" w:cs="Arial"/>
          <w:color w:val="FFFFFF"/>
          <w:sz w:val="52"/>
          <w:szCs w:val="52"/>
          <w:lang w:bidi="ar-SA"/>
        </w:rPr>
        <w:t>alidation Services</w:t>
      </w:r>
    </w:p>
    <w:p w14:paraId="7261E78F" w14:textId="77777777" w:rsidR="00942725" w:rsidRPr="00AC4D33" w:rsidRDefault="00942725" w:rsidP="00942725">
      <w:pPr>
        <w:pStyle w:val="BodyText"/>
        <w:spacing w:before="720"/>
        <w:rPr>
          <w:rFonts w:ascii="Arial" w:hAnsi="Arial" w:cs="Arial"/>
          <w:sz w:val="26"/>
        </w:rPr>
      </w:pPr>
      <w:r w:rsidRPr="00AC4D33">
        <w:rPr>
          <w:rFonts w:ascii="Arial" w:hAnsi="Arial" w:cs="Arial"/>
          <w:noProof/>
          <w:sz w:val="26"/>
          <w:lang w:bidi="ar-SA"/>
        </w:rPr>
        <mc:AlternateContent>
          <mc:Choice Requires="wps">
            <w:drawing>
              <wp:anchor distT="0" distB="0" distL="114300" distR="114300" simplePos="0" relativeHeight="251652119" behindDoc="0" locked="0" layoutInCell="1" allowOverlap="1" wp14:anchorId="138C13C7" wp14:editId="4536929C">
                <wp:simplePos x="0" y="0"/>
                <wp:positionH relativeFrom="column">
                  <wp:posOffset>60960</wp:posOffset>
                </wp:positionH>
                <wp:positionV relativeFrom="paragraph">
                  <wp:posOffset>482600</wp:posOffset>
                </wp:positionV>
                <wp:extent cx="0" cy="3657600"/>
                <wp:effectExtent l="0" t="0" r="19050" b="19050"/>
                <wp:wrapNone/>
                <wp:docPr id="9" name="Straight Connector 9"/>
                <wp:cNvGraphicFramePr/>
                <a:graphic xmlns:a="http://schemas.openxmlformats.org/drawingml/2006/main">
                  <a:graphicData uri="http://schemas.microsoft.com/office/word/2010/wordprocessingShape">
                    <wps:wsp>
                      <wps:cNvCnPr/>
                      <wps:spPr>
                        <a:xfrm>
                          <a:off x="0" y="0"/>
                          <a:ext cx="0" cy="3657600"/>
                        </a:xfrm>
                        <a:prstGeom prst="line">
                          <a:avLst/>
                        </a:prstGeom>
                        <a:ln w="12700">
                          <a:solidFill>
                            <a:srgbClr val="FF6600"/>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620CBE8" id="Straight Connector 9" o:spid="_x0000_s1026" style="position:absolute;z-index:25165211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8pt,38pt" to="4.8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" strokecolor="#f60" strokeweight="1pt">
                <v:stroke joinstyle="miter"/>
              </v:line>
            </w:pict>
          </mc:Fallback>
        </mc:AlternateContent>
      </w:r>
    </w:p>
    <w:p w14:paraId="30FD406D" w14:textId="77777777" w:rsidR="00942725" w:rsidRPr="00AC4D33" w:rsidRDefault="00942725" w:rsidP="00942725">
      <w:pPr>
        <w:pStyle w:val="BodyText"/>
        <w:spacing w:before="97"/>
        <w:ind w:left="720"/>
        <w:rPr>
          <w:rFonts w:ascii="Arial" w:hAnsi="Arial" w:cs="Arial"/>
          <w:sz w:val="32"/>
        </w:rPr>
      </w:pPr>
      <w:r w:rsidRPr="00AC4D33">
        <w:rPr>
          <w:rFonts w:ascii="Arial" w:hAnsi="Arial" w:cs="Arial"/>
          <w:color w:val="FFFFFF"/>
          <w:sz w:val="32"/>
        </w:rPr>
        <w:t>Presented to:</w:t>
      </w:r>
    </w:p>
    <w:p w14:paraId="5970AC1D" w14:textId="397F4BFC" w:rsidR="00ED25B3" w:rsidRPr="00AC4D33" w:rsidRDefault="00942725" w:rsidP="00ED25B3">
      <w:pPr>
        <w:pStyle w:val="CoverTitle"/>
        <w:rPr>
          <w:rFonts w:cs="Arial"/>
        </w:rPr>
      </w:pPr>
      <w:r w:rsidRPr="00AC4D33">
        <w:rPr>
          <w:rFonts w:cs="Arial"/>
        </w:rPr>
        <w:t xml:space="preserve">State of Indiana </w:t>
      </w:r>
    </w:p>
    <w:p w14:paraId="77E8B772" w14:textId="63C30A84" w:rsidR="00942725" w:rsidRPr="00AC4D33" w:rsidRDefault="00ED25B3" w:rsidP="00ED25B3">
      <w:pPr>
        <w:pStyle w:val="CoverTitle"/>
        <w:rPr>
          <w:rFonts w:cs="Arial"/>
        </w:rPr>
      </w:pPr>
      <w:r w:rsidRPr="00162CFA">
        <w:rPr>
          <w:rFonts w:cs="Arial"/>
          <w:b w:val="0"/>
          <w:bCs/>
        </w:rPr>
        <w:t>The Indiana Family and Social Services Administration (FSSA),</w:t>
      </w:r>
      <w:r w:rsidRPr="00AC4D33">
        <w:rPr>
          <w:rFonts w:cs="Arial"/>
        </w:rPr>
        <w:t xml:space="preserve"> </w:t>
      </w:r>
      <w:r w:rsidR="00717E0D" w:rsidRPr="00717E0D">
        <w:rPr>
          <w:rFonts w:cs="Arial"/>
        </w:rPr>
        <w:t xml:space="preserve">Office of Medicaid Policy and Planning (OMPP) </w:t>
      </w:r>
      <w:r w:rsidR="00942725" w:rsidRPr="00AC4D33">
        <w:rPr>
          <w:rFonts w:cs="Arial"/>
        </w:rPr>
        <w:t xml:space="preserve"> </w:t>
      </w:r>
    </w:p>
    <w:p w14:paraId="35D27857" w14:textId="77777777" w:rsidR="00942725" w:rsidRPr="00AC4D33" w:rsidRDefault="00942725" w:rsidP="00942725">
      <w:pPr>
        <w:pStyle w:val="BodyText"/>
        <w:spacing w:before="2"/>
        <w:ind w:left="720"/>
        <w:rPr>
          <w:rFonts w:ascii="Arial" w:hAnsi="Arial" w:cs="Arial"/>
          <w:b/>
          <w:color w:val="FFFFFF" w:themeColor="background1"/>
          <w:sz w:val="45"/>
        </w:rPr>
      </w:pPr>
    </w:p>
    <w:p w14:paraId="665F790B" w14:textId="77777777" w:rsidR="00942725" w:rsidRPr="00AC4D33" w:rsidRDefault="00942725" w:rsidP="00942725">
      <w:pPr>
        <w:spacing w:before="1"/>
        <w:ind w:left="720"/>
        <w:rPr>
          <w:rFonts w:cs="Arial"/>
          <w:color w:val="FFFFFF"/>
          <w:sz w:val="32"/>
          <w:szCs w:val="20"/>
        </w:rPr>
      </w:pPr>
      <w:r w:rsidRPr="00AC4D33">
        <w:rPr>
          <w:rFonts w:cs="Arial"/>
          <w:color w:val="FFFFFF"/>
          <w:sz w:val="32"/>
          <w:szCs w:val="20"/>
        </w:rPr>
        <w:t>Submitted by:</w:t>
      </w:r>
    </w:p>
    <w:p w14:paraId="77B39A39" w14:textId="77777777" w:rsidR="00942725" w:rsidRPr="00AC4D33" w:rsidRDefault="00942725" w:rsidP="00942725">
      <w:pPr>
        <w:pStyle w:val="CoverTitle"/>
        <w:rPr>
          <w:rFonts w:cs="Arial"/>
        </w:rPr>
      </w:pPr>
      <w:r w:rsidRPr="00AC4D33">
        <w:rPr>
          <w:rFonts w:cs="Arial"/>
        </w:rPr>
        <w:t>First Data Government Solutions, LP (FDGS)</w:t>
      </w:r>
    </w:p>
    <w:p w14:paraId="403066E1" w14:textId="0750B91A" w:rsidR="00942725" w:rsidRPr="00AC4D33" w:rsidRDefault="00717E0D" w:rsidP="00D12E62">
      <w:pPr>
        <w:pStyle w:val="BodyText"/>
        <w:spacing w:before="208" w:line="422" w:lineRule="auto"/>
        <w:ind w:left="720" w:right="4770"/>
        <w:rPr>
          <w:rFonts w:ascii="Arial" w:hAnsi="Arial" w:cs="Arial"/>
          <w:sz w:val="28"/>
          <w:szCs w:val="20"/>
        </w:rPr>
      </w:pPr>
      <w:r>
        <w:rPr>
          <w:rFonts w:ascii="Arial" w:hAnsi="Arial" w:cs="Arial"/>
          <w:b/>
          <w:color w:val="FFFFFF"/>
          <w:w w:val="95"/>
          <w:sz w:val="28"/>
          <w:szCs w:val="20"/>
        </w:rPr>
        <w:t>JoAnne Jackson</w:t>
      </w:r>
      <w:r w:rsidR="00942725" w:rsidRPr="00AC4D33">
        <w:rPr>
          <w:rFonts w:ascii="Arial" w:hAnsi="Arial" w:cs="Arial"/>
          <w:b/>
          <w:color w:val="FFFFFF"/>
          <w:w w:val="95"/>
          <w:sz w:val="28"/>
          <w:szCs w:val="20"/>
        </w:rPr>
        <w:t xml:space="preserve">, </w:t>
      </w:r>
      <w:r>
        <w:rPr>
          <w:rFonts w:ascii="Arial" w:hAnsi="Arial" w:cs="Arial"/>
          <w:b/>
          <w:color w:val="FFFFFF"/>
          <w:w w:val="95"/>
          <w:sz w:val="28"/>
          <w:szCs w:val="20"/>
        </w:rPr>
        <w:t xml:space="preserve">Sr. </w:t>
      </w:r>
      <w:r w:rsidR="00942725" w:rsidRPr="00D12E62">
        <w:rPr>
          <w:rFonts w:ascii="Arial" w:hAnsi="Arial" w:cs="Arial"/>
          <w:b/>
          <w:bCs/>
          <w:color w:val="FFFFFF"/>
          <w:w w:val="95"/>
          <w:sz w:val="28"/>
          <w:szCs w:val="20"/>
        </w:rPr>
        <w:t>Sales Executive</w:t>
      </w:r>
      <w:r w:rsidR="00942725" w:rsidRPr="00AC4D33">
        <w:rPr>
          <w:rFonts w:ascii="Arial" w:hAnsi="Arial" w:cs="Arial"/>
          <w:color w:val="FFFFFF"/>
          <w:w w:val="95"/>
          <w:sz w:val="28"/>
          <w:szCs w:val="20"/>
        </w:rPr>
        <w:br/>
      </w:r>
      <w:r w:rsidR="002D177A" w:rsidRPr="002D177A">
        <w:rPr>
          <w:rFonts w:ascii="Arial" w:hAnsi="Arial" w:cs="Arial"/>
          <w:color w:val="FFFFFF"/>
          <w:w w:val="95"/>
          <w:sz w:val="28"/>
          <w:szCs w:val="20"/>
        </w:rPr>
        <w:t>203-613-5048</w:t>
      </w:r>
      <w:r w:rsidR="00D12E62">
        <w:rPr>
          <w:rFonts w:ascii="Arial" w:hAnsi="Arial" w:cs="Arial"/>
          <w:color w:val="FFFFFF"/>
          <w:w w:val="95"/>
          <w:sz w:val="28"/>
          <w:szCs w:val="20"/>
        </w:rPr>
        <w:t xml:space="preserve"> </w:t>
      </w:r>
      <w:r w:rsidR="002D177A" w:rsidRPr="002D177A">
        <w:rPr>
          <w:rFonts w:ascii="Arial" w:hAnsi="Arial" w:cs="Arial"/>
          <w:color w:val="FFFFFF"/>
          <w:w w:val="95"/>
          <w:sz w:val="28"/>
          <w:szCs w:val="20"/>
        </w:rPr>
        <w:t>|</w:t>
      </w:r>
      <w:r w:rsidR="00D12E62">
        <w:rPr>
          <w:rFonts w:ascii="Arial" w:hAnsi="Arial" w:cs="Arial"/>
          <w:color w:val="FFFFFF"/>
          <w:w w:val="95"/>
          <w:sz w:val="28"/>
          <w:szCs w:val="20"/>
        </w:rPr>
        <w:t xml:space="preserve"> </w:t>
      </w:r>
      <w:r w:rsidR="00D92CB6">
        <w:rPr>
          <w:rFonts w:ascii="Arial" w:hAnsi="Arial" w:cs="Arial"/>
          <w:color w:val="FFFFFF"/>
          <w:w w:val="95"/>
          <w:sz w:val="28"/>
          <w:szCs w:val="20"/>
        </w:rPr>
        <w:t>j</w:t>
      </w:r>
      <w:r w:rsidR="002D177A" w:rsidRPr="002D177A">
        <w:rPr>
          <w:rFonts w:ascii="Arial" w:hAnsi="Arial" w:cs="Arial"/>
          <w:color w:val="FFFFFF"/>
          <w:w w:val="95"/>
          <w:sz w:val="28"/>
          <w:szCs w:val="20"/>
        </w:rPr>
        <w:t>oanne.jackso</w:t>
      </w:r>
      <w:r w:rsidR="002D177A">
        <w:rPr>
          <w:rFonts w:ascii="Arial" w:hAnsi="Arial" w:cs="Arial"/>
          <w:color w:val="FFFFFF"/>
          <w:w w:val="95"/>
          <w:sz w:val="28"/>
          <w:szCs w:val="20"/>
        </w:rPr>
        <w:t>n@fiserv.com</w:t>
      </w:r>
    </w:p>
    <w:p w14:paraId="1BE7AE6A" w14:textId="5626447C" w:rsidR="00942725" w:rsidRPr="00AC4D33" w:rsidRDefault="00D92CB6" w:rsidP="00942725">
      <w:pPr>
        <w:pStyle w:val="BodyText"/>
        <w:spacing w:before="110"/>
        <w:ind w:left="720"/>
        <w:rPr>
          <w:rFonts w:ascii="Arial" w:hAnsi="Arial" w:cs="Arial"/>
          <w:sz w:val="28"/>
          <w:szCs w:val="20"/>
        </w:rPr>
      </w:pPr>
      <w:r>
        <w:rPr>
          <w:rFonts w:ascii="Arial" w:hAnsi="Arial" w:cs="Arial"/>
          <w:color w:val="FFFFFF"/>
          <w:sz w:val="28"/>
          <w:szCs w:val="20"/>
        </w:rPr>
        <w:t>August</w:t>
      </w:r>
      <w:r w:rsidR="00756DF2">
        <w:rPr>
          <w:rFonts w:ascii="Arial" w:hAnsi="Arial" w:cs="Arial"/>
          <w:color w:val="FFFFFF"/>
          <w:sz w:val="28"/>
          <w:szCs w:val="20"/>
        </w:rPr>
        <w:t xml:space="preserve"> </w:t>
      </w:r>
      <w:r w:rsidR="00DD2EE4">
        <w:rPr>
          <w:rFonts w:ascii="Arial" w:hAnsi="Arial" w:cs="Arial"/>
          <w:color w:val="FFFFFF"/>
          <w:sz w:val="28"/>
          <w:szCs w:val="20"/>
        </w:rPr>
        <w:t>1</w:t>
      </w:r>
      <w:r w:rsidR="00084E07">
        <w:rPr>
          <w:rFonts w:ascii="Arial" w:hAnsi="Arial" w:cs="Arial"/>
          <w:color w:val="FFFFFF"/>
          <w:sz w:val="28"/>
          <w:szCs w:val="20"/>
        </w:rPr>
        <w:t>2</w:t>
      </w:r>
      <w:r w:rsidR="00942725" w:rsidRPr="00AC4D33">
        <w:rPr>
          <w:rFonts w:ascii="Arial" w:hAnsi="Arial" w:cs="Arial"/>
          <w:color w:val="FFFFFF"/>
          <w:sz w:val="28"/>
          <w:szCs w:val="20"/>
        </w:rPr>
        <w:t xml:space="preserve">, </w:t>
      </w:r>
      <w:r w:rsidR="00CC1A7C" w:rsidRPr="00AC4D33">
        <w:rPr>
          <w:rFonts w:ascii="Arial" w:hAnsi="Arial" w:cs="Arial"/>
          <w:color w:val="FFFFFF"/>
          <w:sz w:val="28"/>
          <w:szCs w:val="20"/>
        </w:rPr>
        <w:t>202</w:t>
      </w:r>
      <w:r w:rsidR="00CC1A7C">
        <w:rPr>
          <w:rFonts w:ascii="Arial" w:hAnsi="Arial" w:cs="Arial"/>
          <w:color w:val="FFFFFF"/>
          <w:sz w:val="28"/>
          <w:szCs w:val="20"/>
        </w:rPr>
        <w:t>2</w:t>
      </w:r>
    </w:p>
    <w:p w14:paraId="5688B5BC" w14:textId="77777777" w:rsidR="00942725" w:rsidRPr="00AC4D33" w:rsidRDefault="00942725" w:rsidP="00C06009">
      <w:pPr>
        <w:pStyle w:val="BodyText"/>
        <w:rPr>
          <w:rFonts w:ascii="Arial" w:hAnsi="Arial" w:cs="Arial"/>
          <w:color w:val="FFFFFF" w:themeColor="background1"/>
          <w:sz w:val="14"/>
        </w:rPr>
      </w:pPr>
    </w:p>
    <w:p w14:paraId="55B0E03C" w14:textId="77777777" w:rsidR="00942725" w:rsidRPr="00AC4D33" w:rsidRDefault="00942725" w:rsidP="00942725">
      <w:pPr>
        <w:pStyle w:val="BodyText"/>
        <w:ind w:left="243"/>
        <w:rPr>
          <w:rFonts w:ascii="Arial" w:hAnsi="Arial" w:cs="Arial"/>
          <w:color w:val="FFFFFF" w:themeColor="background1"/>
          <w:sz w:val="14"/>
        </w:rPr>
      </w:pPr>
    </w:p>
    <w:p w14:paraId="7D97500F" w14:textId="77777777" w:rsidR="00942725" w:rsidRPr="00AC4D33" w:rsidRDefault="00942725" w:rsidP="00942725">
      <w:pPr>
        <w:pStyle w:val="BodyText"/>
        <w:ind w:left="243"/>
        <w:rPr>
          <w:rFonts w:ascii="Arial" w:hAnsi="Arial" w:cs="Arial"/>
          <w:color w:val="FFFFFF" w:themeColor="background1"/>
          <w:sz w:val="72"/>
          <w:szCs w:val="72"/>
        </w:rPr>
      </w:pPr>
      <w:r w:rsidRPr="00AC4D33">
        <w:rPr>
          <w:rFonts w:ascii="Arial" w:hAnsi="Arial" w:cs="Arial"/>
          <w:b/>
          <w:color w:val="FFFFFF" w:themeColor="background1"/>
          <w:sz w:val="72"/>
          <w:szCs w:val="72"/>
        </w:rPr>
        <w:t xml:space="preserve">TECHNICAL PROPOSAL </w:t>
      </w:r>
    </w:p>
    <w:p w14:paraId="30E74FBA" w14:textId="77777777" w:rsidR="00942725" w:rsidRPr="00AC4D33" w:rsidRDefault="00942725" w:rsidP="00942725">
      <w:pPr>
        <w:spacing w:line="264" w:lineRule="auto"/>
        <w:ind w:left="450"/>
        <w:rPr>
          <w:rFonts w:eastAsia="Tahoma" w:cs="Arial"/>
          <w:b/>
          <w:color w:val="FFFFFF" w:themeColor="background1"/>
          <w:sz w:val="28"/>
          <w:szCs w:val="26"/>
          <w:lang w:bidi="en-US"/>
        </w:rPr>
      </w:pPr>
    </w:p>
    <w:p w14:paraId="34EA6B36" w14:textId="77777777" w:rsidR="00942725" w:rsidRPr="00AC4D33" w:rsidRDefault="00942725" w:rsidP="00942725">
      <w:pPr>
        <w:spacing w:line="264" w:lineRule="auto"/>
        <w:ind w:left="450"/>
        <w:rPr>
          <w:rFonts w:eastAsia="Tahoma" w:cs="Arial"/>
          <w:b/>
          <w:color w:val="FFFFFF" w:themeColor="background1"/>
          <w:sz w:val="28"/>
          <w:szCs w:val="26"/>
          <w:lang w:bidi="en-US"/>
        </w:rPr>
        <w:sectPr w:rsidR="00942725" w:rsidRPr="00AC4D33" w:rsidSect="00C802D9">
          <w:headerReference w:type="default" r:id="rId12"/>
          <w:footerReference w:type="default" r:id="rId13"/>
          <w:pgSz w:w="12240" w:h="15840"/>
          <w:pgMar w:top="720" w:right="720" w:bottom="720" w:left="720" w:header="720" w:footer="720" w:gutter="0"/>
          <w:cols w:space="720"/>
          <w:docGrid w:linePitch="360"/>
        </w:sectPr>
      </w:pPr>
    </w:p>
    <w:p w14:paraId="201FCBE3" w14:textId="77777777" w:rsidR="00942725" w:rsidRPr="00AC4D33" w:rsidRDefault="00942725" w:rsidP="00942725">
      <w:pPr>
        <w:pStyle w:val="FDGSBody1"/>
        <w:rPr>
          <w:rFonts w:cs="Arial"/>
        </w:rPr>
      </w:pPr>
    </w:p>
    <w:p w14:paraId="7EDD9210" w14:textId="77777777" w:rsidR="00942725" w:rsidRPr="00AC4D33" w:rsidRDefault="00942725" w:rsidP="00942725">
      <w:pPr>
        <w:pStyle w:val="FDGSBody1"/>
        <w:rPr>
          <w:rFonts w:cs="Arial"/>
        </w:rPr>
        <w:sectPr w:rsidR="00942725" w:rsidRPr="00AC4D33" w:rsidSect="00C802D9">
          <w:headerReference w:type="default" r:id="rId14"/>
          <w:footerReference w:type="default" r:id="rId15"/>
          <w:pgSz w:w="12240" w:h="15840"/>
          <w:pgMar w:top="1440" w:right="1440" w:bottom="1440" w:left="1440" w:header="720" w:footer="432" w:gutter="0"/>
          <w:pgNumType w:start="1"/>
          <w:cols w:space="720"/>
          <w:docGrid w:linePitch="360"/>
        </w:sectPr>
      </w:pPr>
    </w:p>
    <w:p w14:paraId="15395E69" w14:textId="77777777" w:rsidR="00942725" w:rsidRPr="00162CFA" w:rsidRDefault="00942725" w:rsidP="00A16720">
      <w:pPr>
        <w:pStyle w:val="Subheading"/>
        <w:rPr>
          <w:i w:val="0"/>
          <w:iCs w:val="0"/>
          <w:sz w:val="40"/>
          <w:szCs w:val="40"/>
        </w:rPr>
      </w:pPr>
      <w:r w:rsidRPr="00162CFA">
        <w:rPr>
          <w:i w:val="0"/>
          <w:iCs w:val="0"/>
          <w:sz w:val="40"/>
          <w:szCs w:val="40"/>
        </w:rPr>
        <w:t>Title Page</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3131"/>
        <w:gridCol w:w="6219"/>
      </w:tblGrid>
      <w:tr w:rsidR="007D3662" w:rsidRPr="007D3662" w14:paraId="53F93FB5" w14:textId="77777777" w:rsidTr="007D3662">
        <w:trPr>
          <w:trHeight w:val="389"/>
        </w:trPr>
        <w:tc>
          <w:tcPr>
            <w:tcW w:w="9926" w:type="dxa"/>
            <w:gridSpan w:val="2"/>
            <w:shd w:val="clear" w:color="auto" w:fill="666666"/>
            <w:vAlign w:val="center"/>
          </w:tcPr>
          <w:p w14:paraId="54E79984" w14:textId="77777777" w:rsidR="00942725" w:rsidRPr="007D3662" w:rsidRDefault="00942725" w:rsidP="00C802D9">
            <w:pPr>
              <w:pStyle w:val="TableHeader"/>
              <w:jc w:val="center"/>
              <w:rPr>
                <w:rFonts w:ascii="Arial" w:hAnsi="Arial" w:cs="Arial"/>
                <w:color w:val="FFFFFF" w:themeColor="background1"/>
              </w:rPr>
            </w:pPr>
            <w:r w:rsidRPr="007D3662">
              <w:rPr>
                <w:rFonts w:ascii="Arial" w:hAnsi="Arial" w:cs="Arial"/>
                <w:color w:val="FFFFFF" w:themeColor="background1"/>
              </w:rPr>
              <w:t>Technical Proposal</w:t>
            </w:r>
          </w:p>
        </w:tc>
      </w:tr>
      <w:tr w:rsidR="00942725" w:rsidRPr="00AC4D33" w14:paraId="0FD3DCCF" w14:textId="77777777" w:rsidTr="00C802D9">
        <w:trPr>
          <w:trHeight w:val="389"/>
        </w:trPr>
        <w:tc>
          <w:tcPr>
            <w:tcW w:w="3308" w:type="dxa"/>
          </w:tcPr>
          <w:p w14:paraId="1C0DEC08" w14:textId="77777777" w:rsidR="00942725" w:rsidRPr="00AC4D33" w:rsidRDefault="00942725" w:rsidP="00C802D9">
            <w:pPr>
              <w:pStyle w:val="TableText"/>
              <w:rPr>
                <w:rFonts w:ascii="Arial" w:hAnsi="Arial" w:cs="Arial"/>
              </w:rPr>
            </w:pPr>
            <w:r w:rsidRPr="00AC4D33">
              <w:rPr>
                <w:rFonts w:ascii="Arial" w:hAnsi="Arial" w:cs="Arial"/>
              </w:rPr>
              <w:t>RFP Subject</w:t>
            </w:r>
          </w:p>
        </w:tc>
        <w:tc>
          <w:tcPr>
            <w:tcW w:w="6618" w:type="dxa"/>
          </w:tcPr>
          <w:p w14:paraId="5D24AA3F" w14:textId="5D13D575" w:rsidR="00942725" w:rsidRPr="00AC4D33" w:rsidRDefault="00ED25B3" w:rsidP="00C802D9">
            <w:pPr>
              <w:pStyle w:val="TableText"/>
              <w:rPr>
                <w:rFonts w:ascii="Arial" w:hAnsi="Arial" w:cs="Arial"/>
              </w:rPr>
            </w:pPr>
            <w:r w:rsidRPr="00AC4D33">
              <w:rPr>
                <w:rFonts w:ascii="Arial" w:hAnsi="Arial" w:cs="Arial"/>
              </w:rPr>
              <w:t xml:space="preserve">Operational Verification &amp; Validation Services </w:t>
            </w:r>
            <w:r w:rsidR="00942725" w:rsidRPr="00AC4D33">
              <w:rPr>
                <w:rFonts w:ascii="Arial" w:hAnsi="Arial" w:cs="Arial"/>
              </w:rPr>
              <w:t>for the</w:t>
            </w:r>
          </w:p>
          <w:p w14:paraId="62A42DB1" w14:textId="273DA17A" w:rsidR="00942725" w:rsidRPr="00AC4D33" w:rsidRDefault="00942725" w:rsidP="00C802D9">
            <w:pPr>
              <w:pStyle w:val="TableText"/>
              <w:rPr>
                <w:rFonts w:ascii="Arial" w:hAnsi="Arial" w:cs="Arial"/>
              </w:rPr>
            </w:pPr>
            <w:r w:rsidRPr="00AC4D33">
              <w:rPr>
                <w:rFonts w:ascii="Arial" w:hAnsi="Arial" w:cs="Arial"/>
              </w:rPr>
              <w:t xml:space="preserve">State of </w:t>
            </w:r>
            <w:r w:rsidR="00C802D9" w:rsidRPr="00AC4D33">
              <w:rPr>
                <w:rFonts w:ascii="Arial" w:hAnsi="Arial" w:cs="Arial"/>
              </w:rPr>
              <w:t>Indiana</w:t>
            </w:r>
          </w:p>
          <w:p w14:paraId="4F79D457" w14:textId="140AF989" w:rsidR="00942725" w:rsidRPr="00AC4D33" w:rsidRDefault="00ED25B3" w:rsidP="00C802D9">
            <w:pPr>
              <w:pStyle w:val="TableText"/>
              <w:rPr>
                <w:rFonts w:ascii="Arial" w:hAnsi="Arial" w:cs="Arial"/>
              </w:rPr>
            </w:pPr>
            <w:r w:rsidRPr="00AC4D33">
              <w:rPr>
                <w:rFonts w:ascii="Arial" w:hAnsi="Arial" w:cs="Arial"/>
              </w:rPr>
              <w:t xml:space="preserve">Indiana Family and Social Services Administration (FSSA), </w:t>
            </w:r>
            <w:r w:rsidR="00952771" w:rsidRPr="00952771">
              <w:rPr>
                <w:rFonts w:ascii="Arial" w:hAnsi="Arial" w:cs="Arial"/>
              </w:rPr>
              <w:t>Office of Medicaid Policy and Planning (OMPP)</w:t>
            </w:r>
          </w:p>
        </w:tc>
      </w:tr>
      <w:tr w:rsidR="00942725" w:rsidRPr="00AC4D33" w14:paraId="78C35408" w14:textId="77777777" w:rsidTr="00C802D9">
        <w:trPr>
          <w:trHeight w:val="389"/>
        </w:trPr>
        <w:tc>
          <w:tcPr>
            <w:tcW w:w="3308" w:type="dxa"/>
            <w:shd w:val="clear" w:color="auto" w:fill="F2F2F2" w:themeFill="background1" w:themeFillShade="F2"/>
          </w:tcPr>
          <w:p w14:paraId="4DCAA473" w14:textId="77777777" w:rsidR="00942725" w:rsidRPr="00AC4D33" w:rsidRDefault="00942725" w:rsidP="00C802D9">
            <w:pPr>
              <w:pStyle w:val="TableText"/>
              <w:rPr>
                <w:rFonts w:ascii="Arial" w:hAnsi="Arial" w:cs="Arial"/>
              </w:rPr>
            </w:pPr>
            <w:r w:rsidRPr="00AC4D33">
              <w:rPr>
                <w:rFonts w:ascii="Arial" w:hAnsi="Arial" w:cs="Arial"/>
              </w:rPr>
              <w:t>Event ID</w:t>
            </w:r>
          </w:p>
        </w:tc>
        <w:tc>
          <w:tcPr>
            <w:tcW w:w="6618" w:type="dxa"/>
            <w:shd w:val="clear" w:color="auto" w:fill="F2F2F2" w:themeFill="background1" w:themeFillShade="F2"/>
          </w:tcPr>
          <w:p w14:paraId="7213B2E8" w14:textId="2E8DD6B7" w:rsidR="00942725" w:rsidRPr="00AC4D33" w:rsidRDefault="00C802D9" w:rsidP="00C802D9">
            <w:pPr>
              <w:pStyle w:val="TableText"/>
              <w:rPr>
                <w:rFonts w:ascii="Arial" w:hAnsi="Arial" w:cs="Arial"/>
              </w:rPr>
            </w:pPr>
            <w:r w:rsidRPr="00AC4D33">
              <w:rPr>
                <w:rFonts w:ascii="Arial" w:hAnsi="Arial" w:cs="Arial"/>
              </w:rPr>
              <w:t xml:space="preserve">Request for Proposal </w:t>
            </w:r>
            <w:r w:rsidR="00B76766" w:rsidRPr="00B76766">
              <w:rPr>
                <w:rFonts w:ascii="Arial" w:hAnsi="Arial" w:cs="Arial"/>
              </w:rPr>
              <w:t>23-72023</w:t>
            </w:r>
          </w:p>
        </w:tc>
      </w:tr>
      <w:tr w:rsidR="00942725" w:rsidRPr="00AC4D33" w14:paraId="10D8602D" w14:textId="77777777" w:rsidTr="00C802D9">
        <w:trPr>
          <w:trHeight w:val="389"/>
        </w:trPr>
        <w:tc>
          <w:tcPr>
            <w:tcW w:w="3308" w:type="dxa"/>
          </w:tcPr>
          <w:p w14:paraId="787BAA84" w14:textId="77777777" w:rsidR="00942725" w:rsidRPr="00AC4D33" w:rsidRDefault="00942725" w:rsidP="00C802D9">
            <w:pPr>
              <w:pStyle w:val="TableText"/>
              <w:rPr>
                <w:rFonts w:ascii="Arial" w:hAnsi="Arial" w:cs="Arial"/>
              </w:rPr>
            </w:pPr>
            <w:r w:rsidRPr="00AC4D33">
              <w:rPr>
                <w:rFonts w:ascii="Arial" w:hAnsi="Arial" w:cs="Arial"/>
              </w:rPr>
              <w:t>Vendor Name</w:t>
            </w:r>
          </w:p>
        </w:tc>
        <w:tc>
          <w:tcPr>
            <w:tcW w:w="6618" w:type="dxa"/>
          </w:tcPr>
          <w:p w14:paraId="3B4994A5" w14:textId="77777777" w:rsidR="00942725" w:rsidRPr="00AC4D33" w:rsidRDefault="00942725" w:rsidP="00C802D9">
            <w:pPr>
              <w:pStyle w:val="TableText"/>
              <w:rPr>
                <w:rFonts w:ascii="Arial" w:hAnsi="Arial" w:cs="Arial"/>
              </w:rPr>
            </w:pPr>
            <w:r w:rsidRPr="00AC4D33">
              <w:rPr>
                <w:rFonts w:ascii="Arial" w:hAnsi="Arial" w:cs="Arial"/>
              </w:rPr>
              <w:t>First Data Government Solutions, LP</w:t>
            </w:r>
          </w:p>
        </w:tc>
      </w:tr>
      <w:tr w:rsidR="00942725" w:rsidRPr="00AC4D33" w14:paraId="5A364937" w14:textId="77777777" w:rsidTr="00C802D9">
        <w:trPr>
          <w:trHeight w:val="389"/>
        </w:trPr>
        <w:tc>
          <w:tcPr>
            <w:tcW w:w="3308" w:type="dxa"/>
            <w:shd w:val="clear" w:color="auto" w:fill="F2F2F2" w:themeFill="background1" w:themeFillShade="F2"/>
          </w:tcPr>
          <w:p w14:paraId="57EE56D8" w14:textId="77777777" w:rsidR="00942725" w:rsidRPr="00AC4D33" w:rsidRDefault="00942725" w:rsidP="00C802D9">
            <w:pPr>
              <w:pStyle w:val="TableText"/>
              <w:rPr>
                <w:rFonts w:ascii="Arial" w:hAnsi="Arial" w:cs="Arial"/>
              </w:rPr>
            </w:pPr>
            <w:r w:rsidRPr="00AC4D33">
              <w:rPr>
                <w:rFonts w:ascii="Arial" w:hAnsi="Arial" w:cs="Arial"/>
              </w:rPr>
              <w:t>Business Address</w:t>
            </w:r>
          </w:p>
        </w:tc>
        <w:tc>
          <w:tcPr>
            <w:tcW w:w="6618" w:type="dxa"/>
            <w:shd w:val="clear" w:color="auto" w:fill="F2F2F2" w:themeFill="background1" w:themeFillShade="F2"/>
          </w:tcPr>
          <w:p w14:paraId="6D8674A8" w14:textId="77777777" w:rsidR="00942725" w:rsidRPr="00AC4D33" w:rsidRDefault="00942725" w:rsidP="00C802D9">
            <w:pPr>
              <w:pStyle w:val="TableText"/>
              <w:rPr>
                <w:rFonts w:ascii="Arial" w:hAnsi="Arial" w:cs="Arial"/>
              </w:rPr>
            </w:pPr>
            <w:r w:rsidRPr="00AC4D33">
              <w:rPr>
                <w:rFonts w:ascii="Arial" w:hAnsi="Arial" w:cs="Arial"/>
              </w:rPr>
              <w:t>255 Fiserv Drive</w:t>
            </w:r>
            <w:r w:rsidRPr="00AC4D33">
              <w:rPr>
                <w:rFonts w:ascii="Arial" w:hAnsi="Arial" w:cs="Arial"/>
              </w:rPr>
              <w:br/>
              <w:t>Brookfield, WI 53045</w:t>
            </w:r>
          </w:p>
        </w:tc>
      </w:tr>
      <w:tr w:rsidR="00942725" w:rsidRPr="00AC4D33" w14:paraId="6C422C39" w14:textId="77777777" w:rsidTr="00C802D9">
        <w:trPr>
          <w:trHeight w:val="389"/>
        </w:trPr>
        <w:tc>
          <w:tcPr>
            <w:tcW w:w="3308" w:type="dxa"/>
            <w:shd w:val="clear" w:color="auto" w:fill="auto"/>
          </w:tcPr>
          <w:p w14:paraId="6FA3AA4E" w14:textId="77777777" w:rsidR="00942725" w:rsidRPr="00AC4D33" w:rsidRDefault="00942725" w:rsidP="00C802D9">
            <w:pPr>
              <w:pStyle w:val="TableText"/>
              <w:rPr>
                <w:rFonts w:ascii="Arial" w:hAnsi="Arial" w:cs="Arial"/>
              </w:rPr>
            </w:pPr>
            <w:r w:rsidRPr="00AC4D33">
              <w:rPr>
                <w:rFonts w:ascii="Arial" w:hAnsi="Arial" w:cs="Arial"/>
              </w:rPr>
              <w:t>Tax ID (EIN)</w:t>
            </w:r>
          </w:p>
        </w:tc>
        <w:tc>
          <w:tcPr>
            <w:tcW w:w="6618" w:type="dxa"/>
            <w:shd w:val="clear" w:color="auto" w:fill="auto"/>
          </w:tcPr>
          <w:p w14:paraId="74C95EAE" w14:textId="77777777" w:rsidR="00942725" w:rsidRPr="00AC4D33" w:rsidRDefault="00942725" w:rsidP="00C802D9">
            <w:pPr>
              <w:pStyle w:val="TableText"/>
              <w:rPr>
                <w:rFonts w:ascii="Arial" w:hAnsi="Arial" w:cs="Arial"/>
              </w:rPr>
            </w:pPr>
            <w:r w:rsidRPr="00AC4D33">
              <w:rPr>
                <w:rFonts w:ascii="Arial" w:hAnsi="Arial" w:cs="Arial"/>
              </w:rPr>
              <w:t>58-2582959</w:t>
            </w:r>
          </w:p>
        </w:tc>
      </w:tr>
      <w:tr w:rsidR="00942725" w:rsidRPr="00AC4D33" w14:paraId="248350BF" w14:textId="77777777" w:rsidTr="00C802D9">
        <w:trPr>
          <w:trHeight w:val="389"/>
        </w:trPr>
        <w:tc>
          <w:tcPr>
            <w:tcW w:w="3308" w:type="dxa"/>
            <w:shd w:val="clear" w:color="auto" w:fill="F2F2F2" w:themeFill="background1" w:themeFillShade="F2"/>
          </w:tcPr>
          <w:p w14:paraId="41A78004" w14:textId="77777777" w:rsidR="00942725" w:rsidRPr="00AC4D33" w:rsidRDefault="00942725" w:rsidP="00C802D9">
            <w:pPr>
              <w:pStyle w:val="TableText"/>
              <w:rPr>
                <w:rFonts w:ascii="Arial" w:hAnsi="Arial" w:cs="Arial"/>
              </w:rPr>
            </w:pPr>
            <w:r w:rsidRPr="00AC4D33">
              <w:rPr>
                <w:rFonts w:ascii="Arial" w:hAnsi="Arial" w:cs="Arial"/>
              </w:rPr>
              <w:t>Opening Date</w:t>
            </w:r>
          </w:p>
        </w:tc>
        <w:tc>
          <w:tcPr>
            <w:tcW w:w="6618" w:type="dxa"/>
            <w:shd w:val="clear" w:color="auto" w:fill="F2F2F2" w:themeFill="background1" w:themeFillShade="F2"/>
          </w:tcPr>
          <w:p w14:paraId="51E6F64A" w14:textId="40FF06B2" w:rsidR="00942725" w:rsidRPr="00AC4D33" w:rsidRDefault="00B76766" w:rsidP="00C802D9">
            <w:pPr>
              <w:pStyle w:val="TableText"/>
              <w:rPr>
                <w:rFonts w:ascii="Arial" w:hAnsi="Arial" w:cs="Arial"/>
              </w:rPr>
            </w:pPr>
            <w:r>
              <w:rPr>
                <w:rFonts w:ascii="Arial" w:hAnsi="Arial" w:cs="Arial"/>
              </w:rPr>
              <w:t>August</w:t>
            </w:r>
            <w:r w:rsidR="00756DF2">
              <w:rPr>
                <w:rFonts w:ascii="Arial" w:hAnsi="Arial" w:cs="Arial"/>
              </w:rPr>
              <w:t xml:space="preserve"> </w:t>
            </w:r>
            <w:r w:rsidR="00DD2EE4">
              <w:rPr>
                <w:rFonts w:ascii="Arial" w:hAnsi="Arial" w:cs="Arial"/>
              </w:rPr>
              <w:t>1</w:t>
            </w:r>
            <w:r w:rsidR="00084E07">
              <w:rPr>
                <w:rFonts w:ascii="Arial" w:hAnsi="Arial" w:cs="Arial"/>
              </w:rPr>
              <w:t>2</w:t>
            </w:r>
            <w:r w:rsidR="00CC1A7C">
              <w:rPr>
                <w:rFonts w:ascii="Arial" w:hAnsi="Arial" w:cs="Arial"/>
              </w:rPr>
              <w:t>, 2022</w:t>
            </w:r>
          </w:p>
        </w:tc>
      </w:tr>
      <w:tr w:rsidR="00942725" w:rsidRPr="00AC4D33" w14:paraId="09C5C2B1" w14:textId="77777777" w:rsidTr="00C802D9">
        <w:trPr>
          <w:trHeight w:val="389"/>
        </w:trPr>
        <w:tc>
          <w:tcPr>
            <w:tcW w:w="3308" w:type="dxa"/>
            <w:shd w:val="clear" w:color="auto" w:fill="auto"/>
          </w:tcPr>
          <w:p w14:paraId="5CBD7D63" w14:textId="77777777" w:rsidR="00942725" w:rsidRPr="00AC4D33" w:rsidRDefault="00942725" w:rsidP="00C802D9">
            <w:pPr>
              <w:pStyle w:val="TableText"/>
              <w:rPr>
                <w:rFonts w:ascii="Arial" w:hAnsi="Arial" w:cs="Arial"/>
              </w:rPr>
            </w:pPr>
            <w:r w:rsidRPr="00AC4D33">
              <w:rPr>
                <w:rFonts w:ascii="Arial" w:hAnsi="Arial" w:cs="Arial"/>
              </w:rPr>
              <w:t>Opening Time</w:t>
            </w:r>
          </w:p>
        </w:tc>
        <w:tc>
          <w:tcPr>
            <w:tcW w:w="6618" w:type="dxa"/>
            <w:shd w:val="clear" w:color="auto" w:fill="auto"/>
          </w:tcPr>
          <w:p w14:paraId="6C801C2C" w14:textId="62062B12" w:rsidR="00942725" w:rsidRPr="00AC4D33" w:rsidRDefault="00ED25B3" w:rsidP="00C802D9">
            <w:pPr>
              <w:pStyle w:val="TableText"/>
              <w:rPr>
                <w:rFonts w:ascii="Arial" w:hAnsi="Arial" w:cs="Arial"/>
              </w:rPr>
            </w:pPr>
            <w:r w:rsidRPr="00AC4D33">
              <w:rPr>
                <w:rFonts w:ascii="Arial" w:hAnsi="Arial" w:cs="Arial"/>
              </w:rPr>
              <w:t>3</w:t>
            </w:r>
            <w:r w:rsidR="00942725" w:rsidRPr="00AC4D33">
              <w:rPr>
                <w:rFonts w:ascii="Arial" w:hAnsi="Arial" w:cs="Arial"/>
              </w:rPr>
              <w:t xml:space="preserve">:00 p.m. </w:t>
            </w:r>
            <w:r w:rsidRPr="00AC4D33">
              <w:rPr>
                <w:rFonts w:ascii="Arial" w:hAnsi="Arial" w:cs="Arial"/>
              </w:rPr>
              <w:t>E</w:t>
            </w:r>
            <w:r w:rsidR="00942725" w:rsidRPr="00AC4D33">
              <w:rPr>
                <w:rFonts w:ascii="Arial" w:hAnsi="Arial" w:cs="Arial"/>
              </w:rPr>
              <w:t>T</w:t>
            </w:r>
          </w:p>
        </w:tc>
      </w:tr>
    </w:tbl>
    <w:p w14:paraId="02CAB9C6" w14:textId="77777777" w:rsidR="00942725" w:rsidRPr="00AC4D33" w:rsidRDefault="00942725" w:rsidP="00942725">
      <w:pPr>
        <w:pStyle w:val="FDGSBody1"/>
        <w:rPr>
          <w:rFonts w:cs="Arial"/>
          <w:lang w:bidi="en-US"/>
        </w:rPr>
      </w:pPr>
    </w:p>
    <w:p w14:paraId="3645A09F" w14:textId="77777777" w:rsidR="00942725" w:rsidRPr="00AC4D33" w:rsidRDefault="00942725" w:rsidP="00942725">
      <w:pPr>
        <w:rPr>
          <w:rFonts w:cs="Arial"/>
          <w:lang w:bidi="en-US"/>
        </w:rPr>
        <w:sectPr w:rsidR="00942725" w:rsidRPr="00AC4D33" w:rsidSect="00C802D9">
          <w:headerReference w:type="default" r:id="rId16"/>
          <w:footerReference w:type="default" r:id="rId17"/>
          <w:type w:val="continuous"/>
          <w:pgSz w:w="12240" w:h="15840"/>
          <w:pgMar w:top="1440" w:right="1440" w:bottom="1440" w:left="1440" w:header="720" w:footer="432" w:gutter="0"/>
          <w:cols w:space="720"/>
          <w:docGrid w:linePitch="360"/>
        </w:sectPr>
      </w:pPr>
    </w:p>
    <w:p w14:paraId="282FB661" w14:textId="77777777" w:rsidR="00942725" w:rsidRPr="00162CFA" w:rsidRDefault="00942725" w:rsidP="00A16720">
      <w:pPr>
        <w:pStyle w:val="Subheading"/>
        <w:rPr>
          <w:i w:val="0"/>
          <w:iCs w:val="0"/>
          <w:sz w:val="40"/>
          <w:szCs w:val="40"/>
        </w:rPr>
      </w:pPr>
      <w:r w:rsidRPr="00162CFA">
        <w:rPr>
          <w:i w:val="0"/>
          <w:iCs w:val="0"/>
          <w:sz w:val="40"/>
          <w:szCs w:val="40"/>
        </w:rPr>
        <w:lastRenderedPageBreak/>
        <w:t>Table of Contents</w:t>
      </w:r>
    </w:p>
    <w:p w14:paraId="3824D067" w14:textId="026F1B8F" w:rsidR="005B49C0" w:rsidRDefault="00942725">
      <w:pPr>
        <w:pStyle w:val="TOC1"/>
        <w:rPr>
          <w:rFonts w:asciiTheme="minorHAnsi" w:eastAsiaTheme="minorEastAsia" w:hAnsiTheme="minorHAnsi" w:cstheme="minorBidi"/>
          <w:noProof/>
          <w:szCs w:val="22"/>
        </w:rPr>
      </w:pPr>
      <w:r w:rsidRPr="00CD27CA">
        <w:rPr>
          <w:rFonts w:cs="Arial"/>
          <w:lang w:bidi="en-US"/>
        </w:rPr>
        <w:fldChar w:fldCharType="begin"/>
      </w:r>
      <w:r w:rsidRPr="00CD27CA">
        <w:rPr>
          <w:rFonts w:cs="Arial"/>
          <w:lang w:bidi="en-US"/>
        </w:rPr>
        <w:instrText xml:space="preserve"> TOC \o "1-3" \h \z \u </w:instrText>
      </w:r>
      <w:r w:rsidRPr="00CD27CA">
        <w:rPr>
          <w:rFonts w:cs="Arial"/>
          <w:lang w:bidi="en-US"/>
        </w:rPr>
        <w:fldChar w:fldCharType="separate"/>
      </w:r>
      <w:hyperlink w:anchor="_Toc110939148" w:history="1">
        <w:r w:rsidR="005B49C0" w:rsidRPr="007D3C37">
          <w:rPr>
            <w:rStyle w:val="Hyperlink"/>
            <w:noProof/>
            <w:lang w:bidi="en-US"/>
          </w:rPr>
          <w:t>3.</w:t>
        </w:r>
        <w:r w:rsidR="005B49C0">
          <w:rPr>
            <w:rFonts w:asciiTheme="minorHAnsi" w:eastAsiaTheme="minorEastAsia" w:hAnsiTheme="minorHAnsi" w:cstheme="minorBidi"/>
            <w:noProof/>
            <w:szCs w:val="22"/>
          </w:rPr>
          <w:tab/>
        </w:r>
        <w:r w:rsidR="005B49C0" w:rsidRPr="007D3C37">
          <w:rPr>
            <w:rStyle w:val="Hyperlink"/>
            <w:noProof/>
            <w:lang w:bidi="en-US"/>
          </w:rPr>
          <w:t>Overview of Current OV&amp;V Operations</w:t>
        </w:r>
        <w:r w:rsidR="005B49C0">
          <w:rPr>
            <w:noProof/>
            <w:webHidden/>
          </w:rPr>
          <w:tab/>
        </w:r>
        <w:r w:rsidR="005B49C0">
          <w:rPr>
            <w:noProof/>
            <w:webHidden/>
          </w:rPr>
          <w:fldChar w:fldCharType="begin"/>
        </w:r>
        <w:r w:rsidR="005B49C0">
          <w:rPr>
            <w:noProof/>
            <w:webHidden/>
          </w:rPr>
          <w:instrText xml:space="preserve"> PAGEREF _Toc110939148 \h </w:instrText>
        </w:r>
        <w:r w:rsidR="005B49C0">
          <w:rPr>
            <w:noProof/>
            <w:webHidden/>
          </w:rPr>
        </w:r>
        <w:r w:rsidR="005B49C0">
          <w:rPr>
            <w:noProof/>
            <w:webHidden/>
          </w:rPr>
          <w:fldChar w:fldCharType="separate"/>
        </w:r>
        <w:r w:rsidR="000711DB">
          <w:rPr>
            <w:noProof/>
            <w:webHidden/>
          </w:rPr>
          <w:t>1</w:t>
        </w:r>
        <w:r w:rsidR="005B49C0">
          <w:rPr>
            <w:noProof/>
            <w:webHidden/>
          </w:rPr>
          <w:fldChar w:fldCharType="end"/>
        </w:r>
      </w:hyperlink>
    </w:p>
    <w:p w14:paraId="775BC2B3" w14:textId="1D1E5111" w:rsidR="005B49C0" w:rsidRDefault="0033138F">
      <w:pPr>
        <w:pStyle w:val="TOC2"/>
        <w:rPr>
          <w:rFonts w:asciiTheme="minorHAnsi" w:eastAsiaTheme="minorEastAsia" w:hAnsiTheme="minorHAnsi" w:cstheme="minorBidi"/>
          <w:noProof/>
          <w:szCs w:val="22"/>
        </w:rPr>
      </w:pPr>
      <w:hyperlink w:anchor="_Toc110939149" w:history="1">
        <w:r w:rsidR="005B49C0" w:rsidRPr="007D3C37">
          <w:rPr>
            <w:rStyle w:val="Hyperlink"/>
            <w:noProof/>
            <w:lang w:bidi="en-US"/>
          </w:rPr>
          <w:t>3.1</w:t>
        </w:r>
        <w:r w:rsidR="005B49C0">
          <w:rPr>
            <w:rFonts w:asciiTheme="minorHAnsi" w:eastAsiaTheme="minorEastAsia" w:hAnsiTheme="minorHAnsi" w:cstheme="minorBidi"/>
            <w:noProof/>
            <w:szCs w:val="22"/>
          </w:rPr>
          <w:tab/>
        </w:r>
        <w:r w:rsidR="005B49C0" w:rsidRPr="007D3C37">
          <w:rPr>
            <w:rStyle w:val="Hyperlink"/>
            <w:noProof/>
            <w:lang w:bidi="en-US"/>
          </w:rPr>
          <w:t>Programs Initiated in Other States</w:t>
        </w:r>
        <w:r w:rsidR="005B49C0">
          <w:rPr>
            <w:noProof/>
            <w:webHidden/>
          </w:rPr>
          <w:tab/>
        </w:r>
        <w:r w:rsidR="005B49C0">
          <w:rPr>
            <w:noProof/>
            <w:webHidden/>
          </w:rPr>
          <w:fldChar w:fldCharType="begin"/>
        </w:r>
        <w:r w:rsidR="005B49C0">
          <w:rPr>
            <w:noProof/>
            <w:webHidden/>
          </w:rPr>
          <w:instrText xml:space="preserve"> PAGEREF _Toc110939149 \h </w:instrText>
        </w:r>
        <w:r w:rsidR="005B49C0">
          <w:rPr>
            <w:noProof/>
            <w:webHidden/>
          </w:rPr>
        </w:r>
        <w:r w:rsidR="005B49C0">
          <w:rPr>
            <w:noProof/>
            <w:webHidden/>
          </w:rPr>
          <w:fldChar w:fldCharType="separate"/>
        </w:r>
        <w:r w:rsidR="000711DB">
          <w:rPr>
            <w:noProof/>
            <w:webHidden/>
          </w:rPr>
          <w:t>8</w:t>
        </w:r>
        <w:r w:rsidR="005B49C0">
          <w:rPr>
            <w:noProof/>
            <w:webHidden/>
          </w:rPr>
          <w:fldChar w:fldCharType="end"/>
        </w:r>
      </w:hyperlink>
    </w:p>
    <w:p w14:paraId="16495194" w14:textId="632277A1" w:rsidR="005B49C0" w:rsidRDefault="0033138F">
      <w:pPr>
        <w:pStyle w:val="TOC2"/>
        <w:rPr>
          <w:rFonts w:asciiTheme="minorHAnsi" w:eastAsiaTheme="minorEastAsia" w:hAnsiTheme="minorHAnsi" w:cstheme="minorBidi"/>
          <w:noProof/>
          <w:szCs w:val="22"/>
        </w:rPr>
      </w:pPr>
      <w:hyperlink w:anchor="_Toc110939150" w:history="1">
        <w:r w:rsidR="005B49C0" w:rsidRPr="007D3C37">
          <w:rPr>
            <w:rStyle w:val="Hyperlink"/>
            <w:noProof/>
            <w:lang w:bidi="en-US"/>
          </w:rPr>
          <w:t>3.2</w:t>
        </w:r>
        <w:r w:rsidR="005B49C0">
          <w:rPr>
            <w:rFonts w:asciiTheme="minorHAnsi" w:eastAsiaTheme="minorEastAsia" w:hAnsiTheme="minorHAnsi" w:cstheme="minorBidi"/>
            <w:noProof/>
            <w:szCs w:val="22"/>
          </w:rPr>
          <w:tab/>
        </w:r>
        <w:r w:rsidR="005B49C0" w:rsidRPr="007D3C37">
          <w:rPr>
            <w:rStyle w:val="Hyperlink"/>
            <w:noProof/>
            <w:lang w:bidi="en-US"/>
          </w:rPr>
          <w:t>Programs Specific to Indiana</w:t>
        </w:r>
        <w:r w:rsidR="005B49C0">
          <w:rPr>
            <w:noProof/>
            <w:webHidden/>
          </w:rPr>
          <w:tab/>
        </w:r>
        <w:r w:rsidR="005B49C0">
          <w:rPr>
            <w:noProof/>
            <w:webHidden/>
          </w:rPr>
          <w:fldChar w:fldCharType="begin"/>
        </w:r>
        <w:r w:rsidR="005B49C0">
          <w:rPr>
            <w:noProof/>
            <w:webHidden/>
          </w:rPr>
          <w:instrText xml:space="preserve"> PAGEREF _Toc110939150 \h </w:instrText>
        </w:r>
        <w:r w:rsidR="005B49C0">
          <w:rPr>
            <w:noProof/>
            <w:webHidden/>
          </w:rPr>
        </w:r>
        <w:r w:rsidR="005B49C0">
          <w:rPr>
            <w:noProof/>
            <w:webHidden/>
          </w:rPr>
          <w:fldChar w:fldCharType="separate"/>
        </w:r>
        <w:r w:rsidR="000711DB">
          <w:rPr>
            <w:noProof/>
            <w:webHidden/>
          </w:rPr>
          <w:t>10</w:t>
        </w:r>
        <w:r w:rsidR="005B49C0">
          <w:rPr>
            <w:noProof/>
            <w:webHidden/>
          </w:rPr>
          <w:fldChar w:fldCharType="end"/>
        </w:r>
      </w:hyperlink>
    </w:p>
    <w:p w14:paraId="15CB5AAF" w14:textId="065D9FE1" w:rsidR="005B49C0" w:rsidRDefault="0033138F">
      <w:pPr>
        <w:pStyle w:val="TOC2"/>
        <w:rPr>
          <w:rFonts w:asciiTheme="minorHAnsi" w:eastAsiaTheme="minorEastAsia" w:hAnsiTheme="minorHAnsi" w:cstheme="minorBidi"/>
          <w:noProof/>
          <w:szCs w:val="22"/>
        </w:rPr>
      </w:pPr>
      <w:hyperlink w:anchor="_Toc110939151" w:history="1">
        <w:r w:rsidR="005B49C0" w:rsidRPr="007D3C37">
          <w:rPr>
            <w:rStyle w:val="Hyperlink"/>
            <w:noProof/>
            <w:lang w:bidi="en-US"/>
          </w:rPr>
          <w:t>3.3</w:t>
        </w:r>
        <w:r w:rsidR="005B49C0">
          <w:rPr>
            <w:rFonts w:asciiTheme="minorHAnsi" w:eastAsiaTheme="minorEastAsia" w:hAnsiTheme="minorHAnsi" w:cstheme="minorBidi"/>
            <w:noProof/>
            <w:szCs w:val="22"/>
          </w:rPr>
          <w:tab/>
        </w:r>
        <w:r w:rsidR="005B49C0" w:rsidRPr="007D3C37">
          <w:rPr>
            <w:rStyle w:val="Hyperlink"/>
            <w:noProof/>
            <w:lang w:bidi="en-US"/>
          </w:rPr>
          <w:t>Collaboration with Other States</w:t>
        </w:r>
        <w:r w:rsidR="005B49C0">
          <w:rPr>
            <w:noProof/>
            <w:webHidden/>
          </w:rPr>
          <w:tab/>
        </w:r>
        <w:r w:rsidR="005B49C0">
          <w:rPr>
            <w:noProof/>
            <w:webHidden/>
          </w:rPr>
          <w:fldChar w:fldCharType="begin"/>
        </w:r>
        <w:r w:rsidR="005B49C0">
          <w:rPr>
            <w:noProof/>
            <w:webHidden/>
          </w:rPr>
          <w:instrText xml:space="preserve"> PAGEREF _Toc110939151 \h </w:instrText>
        </w:r>
        <w:r w:rsidR="005B49C0">
          <w:rPr>
            <w:noProof/>
            <w:webHidden/>
          </w:rPr>
        </w:r>
        <w:r w:rsidR="005B49C0">
          <w:rPr>
            <w:noProof/>
            <w:webHidden/>
          </w:rPr>
          <w:fldChar w:fldCharType="separate"/>
        </w:r>
        <w:r w:rsidR="000711DB">
          <w:rPr>
            <w:noProof/>
            <w:webHidden/>
          </w:rPr>
          <w:t>12</w:t>
        </w:r>
        <w:r w:rsidR="005B49C0">
          <w:rPr>
            <w:noProof/>
            <w:webHidden/>
          </w:rPr>
          <w:fldChar w:fldCharType="end"/>
        </w:r>
      </w:hyperlink>
    </w:p>
    <w:p w14:paraId="35629CBA" w14:textId="1F2E74D8" w:rsidR="005B49C0" w:rsidRDefault="0033138F">
      <w:pPr>
        <w:pStyle w:val="TOC2"/>
        <w:rPr>
          <w:rFonts w:asciiTheme="minorHAnsi" w:eastAsiaTheme="minorEastAsia" w:hAnsiTheme="minorHAnsi" w:cstheme="minorBidi"/>
          <w:noProof/>
          <w:szCs w:val="22"/>
        </w:rPr>
      </w:pPr>
      <w:hyperlink w:anchor="_Toc110939152" w:history="1">
        <w:r w:rsidR="005B49C0" w:rsidRPr="007D3C37">
          <w:rPr>
            <w:rStyle w:val="Hyperlink"/>
            <w:noProof/>
            <w:lang w:bidi="en-US"/>
          </w:rPr>
          <w:t>3.4</w:t>
        </w:r>
        <w:r w:rsidR="005B49C0">
          <w:rPr>
            <w:rFonts w:asciiTheme="minorHAnsi" w:eastAsiaTheme="minorEastAsia" w:hAnsiTheme="minorHAnsi" w:cstheme="minorBidi"/>
            <w:noProof/>
            <w:szCs w:val="22"/>
          </w:rPr>
          <w:tab/>
        </w:r>
        <w:r w:rsidR="005B49C0" w:rsidRPr="007D3C37">
          <w:rPr>
            <w:rStyle w:val="Hyperlink"/>
            <w:noProof/>
            <w:lang w:bidi="en-US"/>
          </w:rPr>
          <w:t>Licensing Sanctions/Formal Complaints</w:t>
        </w:r>
        <w:r w:rsidR="005B49C0">
          <w:rPr>
            <w:noProof/>
            <w:webHidden/>
          </w:rPr>
          <w:tab/>
        </w:r>
        <w:r w:rsidR="005B49C0">
          <w:rPr>
            <w:noProof/>
            <w:webHidden/>
          </w:rPr>
          <w:fldChar w:fldCharType="begin"/>
        </w:r>
        <w:r w:rsidR="005B49C0">
          <w:rPr>
            <w:noProof/>
            <w:webHidden/>
          </w:rPr>
          <w:instrText xml:space="preserve"> PAGEREF _Toc110939152 \h </w:instrText>
        </w:r>
        <w:r w:rsidR="005B49C0">
          <w:rPr>
            <w:noProof/>
            <w:webHidden/>
          </w:rPr>
        </w:r>
        <w:r w:rsidR="005B49C0">
          <w:rPr>
            <w:noProof/>
            <w:webHidden/>
          </w:rPr>
          <w:fldChar w:fldCharType="separate"/>
        </w:r>
        <w:r w:rsidR="000711DB">
          <w:rPr>
            <w:noProof/>
            <w:webHidden/>
          </w:rPr>
          <w:t>13</w:t>
        </w:r>
        <w:r w:rsidR="005B49C0">
          <w:rPr>
            <w:noProof/>
            <w:webHidden/>
          </w:rPr>
          <w:fldChar w:fldCharType="end"/>
        </w:r>
      </w:hyperlink>
    </w:p>
    <w:p w14:paraId="23236B68" w14:textId="7E55D508" w:rsidR="005B49C0" w:rsidRDefault="0033138F">
      <w:pPr>
        <w:pStyle w:val="TOC2"/>
        <w:rPr>
          <w:rFonts w:asciiTheme="minorHAnsi" w:eastAsiaTheme="minorEastAsia" w:hAnsiTheme="minorHAnsi" w:cstheme="minorBidi"/>
          <w:noProof/>
          <w:szCs w:val="22"/>
        </w:rPr>
      </w:pPr>
      <w:hyperlink w:anchor="_Toc110939153" w:history="1">
        <w:r w:rsidR="005B49C0" w:rsidRPr="007D3C37">
          <w:rPr>
            <w:rStyle w:val="Hyperlink"/>
            <w:noProof/>
            <w:lang w:bidi="en-US"/>
          </w:rPr>
          <w:t>3.5</w:t>
        </w:r>
        <w:r w:rsidR="005B49C0">
          <w:rPr>
            <w:rFonts w:asciiTheme="minorHAnsi" w:eastAsiaTheme="minorEastAsia" w:hAnsiTheme="minorHAnsi" w:cstheme="minorBidi"/>
            <w:noProof/>
            <w:szCs w:val="22"/>
          </w:rPr>
          <w:tab/>
        </w:r>
        <w:r w:rsidR="005B49C0" w:rsidRPr="007D3C37">
          <w:rPr>
            <w:rStyle w:val="Hyperlink"/>
            <w:noProof/>
            <w:lang w:bidi="en-US"/>
          </w:rPr>
          <w:t>Corrective Action Plans</w:t>
        </w:r>
        <w:r w:rsidR="005B49C0">
          <w:rPr>
            <w:noProof/>
            <w:webHidden/>
          </w:rPr>
          <w:tab/>
        </w:r>
        <w:r w:rsidR="005B49C0">
          <w:rPr>
            <w:noProof/>
            <w:webHidden/>
          </w:rPr>
          <w:fldChar w:fldCharType="begin"/>
        </w:r>
        <w:r w:rsidR="005B49C0">
          <w:rPr>
            <w:noProof/>
            <w:webHidden/>
          </w:rPr>
          <w:instrText xml:space="preserve"> PAGEREF _Toc110939153 \h </w:instrText>
        </w:r>
        <w:r w:rsidR="005B49C0">
          <w:rPr>
            <w:noProof/>
            <w:webHidden/>
          </w:rPr>
        </w:r>
        <w:r w:rsidR="005B49C0">
          <w:rPr>
            <w:noProof/>
            <w:webHidden/>
          </w:rPr>
          <w:fldChar w:fldCharType="separate"/>
        </w:r>
        <w:r w:rsidR="000711DB">
          <w:rPr>
            <w:noProof/>
            <w:webHidden/>
          </w:rPr>
          <w:t>13</w:t>
        </w:r>
        <w:r w:rsidR="005B49C0">
          <w:rPr>
            <w:noProof/>
            <w:webHidden/>
          </w:rPr>
          <w:fldChar w:fldCharType="end"/>
        </w:r>
      </w:hyperlink>
    </w:p>
    <w:p w14:paraId="20DC3479" w14:textId="03B61BD7" w:rsidR="005B49C0" w:rsidRDefault="0033138F">
      <w:pPr>
        <w:pStyle w:val="TOC1"/>
        <w:rPr>
          <w:rFonts w:asciiTheme="minorHAnsi" w:eastAsiaTheme="minorEastAsia" w:hAnsiTheme="minorHAnsi" w:cstheme="minorBidi"/>
          <w:noProof/>
          <w:szCs w:val="22"/>
        </w:rPr>
      </w:pPr>
      <w:hyperlink w:anchor="_Toc110939154" w:history="1">
        <w:r w:rsidR="005B49C0" w:rsidRPr="007D3C37">
          <w:rPr>
            <w:rStyle w:val="Hyperlink"/>
            <w:noProof/>
            <w:lang w:bidi="en-US"/>
          </w:rPr>
          <w:t>4.</w:t>
        </w:r>
        <w:r w:rsidR="005B49C0">
          <w:rPr>
            <w:rFonts w:asciiTheme="minorHAnsi" w:eastAsiaTheme="minorEastAsia" w:hAnsiTheme="minorHAnsi" w:cstheme="minorBidi"/>
            <w:noProof/>
            <w:szCs w:val="22"/>
          </w:rPr>
          <w:tab/>
        </w:r>
        <w:r w:rsidR="005B49C0" w:rsidRPr="007D3C37">
          <w:rPr>
            <w:rStyle w:val="Hyperlink"/>
            <w:noProof/>
            <w:lang w:bidi="en-US"/>
          </w:rPr>
          <w:t>Mandatory Requirements</w:t>
        </w:r>
        <w:r w:rsidR="005B49C0">
          <w:rPr>
            <w:noProof/>
            <w:webHidden/>
          </w:rPr>
          <w:tab/>
        </w:r>
        <w:r w:rsidR="005B49C0">
          <w:rPr>
            <w:noProof/>
            <w:webHidden/>
          </w:rPr>
          <w:fldChar w:fldCharType="begin"/>
        </w:r>
        <w:r w:rsidR="005B49C0">
          <w:rPr>
            <w:noProof/>
            <w:webHidden/>
          </w:rPr>
          <w:instrText xml:space="preserve"> PAGEREF _Toc110939154 \h </w:instrText>
        </w:r>
        <w:r w:rsidR="005B49C0">
          <w:rPr>
            <w:noProof/>
            <w:webHidden/>
          </w:rPr>
        </w:r>
        <w:r w:rsidR="005B49C0">
          <w:rPr>
            <w:noProof/>
            <w:webHidden/>
          </w:rPr>
          <w:fldChar w:fldCharType="separate"/>
        </w:r>
        <w:r w:rsidR="000711DB">
          <w:rPr>
            <w:noProof/>
            <w:webHidden/>
          </w:rPr>
          <w:t>14</w:t>
        </w:r>
        <w:r w:rsidR="005B49C0">
          <w:rPr>
            <w:noProof/>
            <w:webHidden/>
          </w:rPr>
          <w:fldChar w:fldCharType="end"/>
        </w:r>
      </w:hyperlink>
    </w:p>
    <w:p w14:paraId="3AD5C892" w14:textId="249A2AD0" w:rsidR="005B49C0" w:rsidRDefault="0033138F">
      <w:pPr>
        <w:pStyle w:val="TOC1"/>
        <w:rPr>
          <w:rFonts w:asciiTheme="minorHAnsi" w:eastAsiaTheme="minorEastAsia" w:hAnsiTheme="minorHAnsi" w:cstheme="minorBidi"/>
          <w:noProof/>
          <w:szCs w:val="22"/>
        </w:rPr>
      </w:pPr>
      <w:hyperlink w:anchor="_Toc110939155" w:history="1">
        <w:r w:rsidR="005B49C0" w:rsidRPr="007D3C37">
          <w:rPr>
            <w:rStyle w:val="Hyperlink"/>
            <w:noProof/>
            <w:lang w:bidi="en-US"/>
          </w:rPr>
          <w:t>5.</w:t>
        </w:r>
        <w:r w:rsidR="005B49C0">
          <w:rPr>
            <w:rFonts w:asciiTheme="minorHAnsi" w:eastAsiaTheme="minorEastAsia" w:hAnsiTheme="minorHAnsi" w:cstheme="minorBidi"/>
            <w:noProof/>
            <w:szCs w:val="22"/>
          </w:rPr>
          <w:tab/>
        </w:r>
        <w:r w:rsidR="005B49C0" w:rsidRPr="007D3C37">
          <w:rPr>
            <w:rStyle w:val="Hyperlink"/>
            <w:noProof/>
            <w:lang w:bidi="en-US"/>
          </w:rPr>
          <w:t>Oversight, Validation and Related</w:t>
        </w:r>
        <w:r w:rsidR="005B49C0" w:rsidRPr="007D3C37">
          <w:rPr>
            <w:rStyle w:val="Hyperlink"/>
            <w:rFonts w:ascii="Times New Roman" w:eastAsia="Times New Roman" w:hAnsi="Times New Roman"/>
            <w:b/>
            <w:iCs/>
            <w:noProof/>
            <w:lang w:bidi="en-US"/>
          </w:rPr>
          <w:t xml:space="preserve"> </w:t>
        </w:r>
        <w:r w:rsidR="005B49C0" w:rsidRPr="007D3C37">
          <w:rPr>
            <w:rStyle w:val="Hyperlink"/>
            <w:noProof/>
            <w:lang w:bidi="en-US"/>
          </w:rPr>
          <w:t>Duties Pertaining to the CoreMMIS Vendor</w:t>
        </w:r>
        <w:r w:rsidR="005B49C0">
          <w:rPr>
            <w:noProof/>
            <w:webHidden/>
          </w:rPr>
          <w:tab/>
        </w:r>
        <w:r w:rsidR="005B49C0">
          <w:rPr>
            <w:noProof/>
            <w:webHidden/>
          </w:rPr>
          <w:fldChar w:fldCharType="begin"/>
        </w:r>
        <w:r w:rsidR="005B49C0">
          <w:rPr>
            <w:noProof/>
            <w:webHidden/>
          </w:rPr>
          <w:instrText xml:space="preserve"> PAGEREF _Toc110939155 \h </w:instrText>
        </w:r>
        <w:r w:rsidR="005B49C0">
          <w:rPr>
            <w:noProof/>
            <w:webHidden/>
          </w:rPr>
        </w:r>
        <w:r w:rsidR="005B49C0">
          <w:rPr>
            <w:noProof/>
            <w:webHidden/>
          </w:rPr>
          <w:fldChar w:fldCharType="separate"/>
        </w:r>
        <w:r w:rsidR="000711DB">
          <w:rPr>
            <w:noProof/>
            <w:webHidden/>
          </w:rPr>
          <w:t>15</w:t>
        </w:r>
        <w:r w:rsidR="005B49C0">
          <w:rPr>
            <w:noProof/>
            <w:webHidden/>
          </w:rPr>
          <w:fldChar w:fldCharType="end"/>
        </w:r>
      </w:hyperlink>
    </w:p>
    <w:p w14:paraId="367C4EE0" w14:textId="65A31A93" w:rsidR="005B49C0" w:rsidRDefault="0033138F">
      <w:pPr>
        <w:pStyle w:val="TOC2"/>
        <w:rPr>
          <w:rFonts w:asciiTheme="minorHAnsi" w:eastAsiaTheme="minorEastAsia" w:hAnsiTheme="minorHAnsi" w:cstheme="minorBidi"/>
          <w:noProof/>
          <w:szCs w:val="22"/>
        </w:rPr>
      </w:pPr>
      <w:hyperlink w:anchor="_Toc110939156" w:history="1">
        <w:r w:rsidR="005B49C0" w:rsidRPr="007D3C37">
          <w:rPr>
            <w:rStyle w:val="Hyperlink"/>
            <w:noProof/>
            <w:lang w:bidi="en-US"/>
          </w:rPr>
          <w:t>5.1</w:t>
        </w:r>
        <w:r w:rsidR="005B49C0">
          <w:rPr>
            <w:rFonts w:asciiTheme="minorHAnsi" w:eastAsiaTheme="minorEastAsia" w:hAnsiTheme="minorHAnsi" w:cstheme="minorBidi"/>
            <w:noProof/>
            <w:szCs w:val="22"/>
          </w:rPr>
          <w:tab/>
        </w:r>
        <w:r w:rsidR="005B49C0" w:rsidRPr="007D3C37">
          <w:rPr>
            <w:rStyle w:val="Hyperlink"/>
            <w:noProof/>
            <w:lang w:bidi="en-US"/>
          </w:rPr>
          <w:t>Measurement and Management of CoreMMIS Vendor</w:t>
        </w:r>
        <w:r w:rsidR="005B49C0">
          <w:rPr>
            <w:noProof/>
            <w:webHidden/>
          </w:rPr>
          <w:tab/>
        </w:r>
        <w:r w:rsidR="005B49C0">
          <w:rPr>
            <w:noProof/>
            <w:webHidden/>
          </w:rPr>
          <w:fldChar w:fldCharType="begin"/>
        </w:r>
        <w:r w:rsidR="005B49C0">
          <w:rPr>
            <w:noProof/>
            <w:webHidden/>
          </w:rPr>
          <w:instrText xml:space="preserve"> PAGEREF _Toc110939156 \h </w:instrText>
        </w:r>
        <w:r w:rsidR="005B49C0">
          <w:rPr>
            <w:noProof/>
            <w:webHidden/>
          </w:rPr>
        </w:r>
        <w:r w:rsidR="005B49C0">
          <w:rPr>
            <w:noProof/>
            <w:webHidden/>
          </w:rPr>
          <w:fldChar w:fldCharType="separate"/>
        </w:r>
        <w:r w:rsidR="000711DB">
          <w:rPr>
            <w:noProof/>
            <w:webHidden/>
          </w:rPr>
          <w:t>15</w:t>
        </w:r>
        <w:r w:rsidR="005B49C0">
          <w:rPr>
            <w:noProof/>
            <w:webHidden/>
          </w:rPr>
          <w:fldChar w:fldCharType="end"/>
        </w:r>
      </w:hyperlink>
    </w:p>
    <w:p w14:paraId="59EAA5F0" w14:textId="418601E7"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57" w:history="1">
        <w:r w:rsidR="005B49C0" w:rsidRPr="007D3C37">
          <w:rPr>
            <w:rStyle w:val="Hyperlink"/>
            <w:noProof/>
            <w:lang w:bidi="en-US"/>
          </w:rPr>
          <w:t>5.1.1</w:t>
        </w:r>
        <w:r w:rsidR="005B49C0">
          <w:rPr>
            <w:rFonts w:asciiTheme="minorHAnsi" w:eastAsiaTheme="minorEastAsia" w:hAnsiTheme="minorHAnsi" w:cstheme="minorBidi"/>
            <w:noProof/>
            <w:szCs w:val="22"/>
          </w:rPr>
          <w:tab/>
        </w:r>
        <w:r w:rsidR="005B49C0" w:rsidRPr="007D3C37">
          <w:rPr>
            <w:rStyle w:val="Hyperlink"/>
            <w:noProof/>
            <w:lang w:bidi="en-US"/>
          </w:rPr>
          <w:t>Key Performance Metric (KPM) Review and Validation</w:t>
        </w:r>
        <w:r w:rsidR="005B49C0">
          <w:rPr>
            <w:noProof/>
            <w:webHidden/>
          </w:rPr>
          <w:tab/>
        </w:r>
        <w:r w:rsidR="005B49C0">
          <w:rPr>
            <w:noProof/>
            <w:webHidden/>
          </w:rPr>
          <w:fldChar w:fldCharType="begin"/>
        </w:r>
        <w:r w:rsidR="005B49C0">
          <w:rPr>
            <w:noProof/>
            <w:webHidden/>
          </w:rPr>
          <w:instrText xml:space="preserve"> PAGEREF _Toc110939157 \h </w:instrText>
        </w:r>
        <w:r w:rsidR="005B49C0">
          <w:rPr>
            <w:noProof/>
            <w:webHidden/>
          </w:rPr>
        </w:r>
        <w:r w:rsidR="005B49C0">
          <w:rPr>
            <w:noProof/>
            <w:webHidden/>
          </w:rPr>
          <w:fldChar w:fldCharType="separate"/>
        </w:r>
        <w:r w:rsidR="000711DB">
          <w:rPr>
            <w:noProof/>
            <w:webHidden/>
          </w:rPr>
          <w:t>16</w:t>
        </w:r>
        <w:r w:rsidR="005B49C0">
          <w:rPr>
            <w:noProof/>
            <w:webHidden/>
          </w:rPr>
          <w:fldChar w:fldCharType="end"/>
        </w:r>
      </w:hyperlink>
    </w:p>
    <w:p w14:paraId="19ECDBBB" w14:textId="26876DD7"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58" w:history="1">
        <w:r w:rsidR="005B49C0" w:rsidRPr="007D3C37">
          <w:rPr>
            <w:rStyle w:val="Hyperlink"/>
            <w:noProof/>
            <w:lang w:bidi="en-US"/>
          </w:rPr>
          <w:t>5.1.2</w:t>
        </w:r>
        <w:r w:rsidR="005B49C0">
          <w:rPr>
            <w:rFonts w:asciiTheme="minorHAnsi" w:eastAsiaTheme="minorEastAsia" w:hAnsiTheme="minorHAnsi" w:cstheme="minorBidi"/>
            <w:noProof/>
            <w:szCs w:val="22"/>
          </w:rPr>
          <w:tab/>
        </w:r>
        <w:r w:rsidR="005B49C0" w:rsidRPr="007D3C37">
          <w:rPr>
            <w:rStyle w:val="Hyperlink"/>
            <w:noProof/>
            <w:lang w:bidi="en-US"/>
          </w:rPr>
          <w:t>Corrective Action Plan Monitoring</w:t>
        </w:r>
        <w:r w:rsidR="005B49C0">
          <w:rPr>
            <w:noProof/>
            <w:webHidden/>
          </w:rPr>
          <w:tab/>
        </w:r>
        <w:r w:rsidR="005B49C0">
          <w:rPr>
            <w:noProof/>
            <w:webHidden/>
          </w:rPr>
          <w:fldChar w:fldCharType="begin"/>
        </w:r>
        <w:r w:rsidR="005B49C0">
          <w:rPr>
            <w:noProof/>
            <w:webHidden/>
          </w:rPr>
          <w:instrText xml:space="preserve"> PAGEREF _Toc110939158 \h </w:instrText>
        </w:r>
        <w:r w:rsidR="005B49C0">
          <w:rPr>
            <w:noProof/>
            <w:webHidden/>
          </w:rPr>
        </w:r>
        <w:r w:rsidR="005B49C0">
          <w:rPr>
            <w:noProof/>
            <w:webHidden/>
          </w:rPr>
          <w:fldChar w:fldCharType="separate"/>
        </w:r>
        <w:r w:rsidR="000711DB">
          <w:rPr>
            <w:noProof/>
            <w:webHidden/>
          </w:rPr>
          <w:t>20</w:t>
        </w:r>
        <w:r w:rsidR="005B49C0">
          <w:rPr>
            <w:noProof/>
            <w:webHidden/>
          </w:rPr>
          <w:fldChar w:fldCharType="end"/>
        </w:r>
      </w:hyperlink>
    </w:p>
    <w:p w14:paraId="2EB64BDB" w14:textId="38402A78" w:rsidR="005B49C0" w:rsidRDefault="0033138F">
      <w:pPr>
        <w:pStyle w:val="TOC2"/>
        <w:rPr>
          <w:rFonts w:asciiTheme="minorHAnsi" w:eastAsiaTheme="minorEastAsia" w:hAnsiTheme="minorHAnsi" w:cstheme="minorBidi"/>
          <w:noProof/>
          <w:szCs w:val="22"/>
        </w:rPr>
      </w:pPr>
      <w:hyperlink w:anchor="_Toc110939159" w:history="1">
        <w:r w:rsidR="005B49C0" w:rsidRPr="007D3C37">
          <w:rPr>
            <w:rStyle w:val="Hyperlink"/>
            <w:noProof/>
            <w:lang w:bidi="en-US"/>
          </w:rPr>
          <w:t>5.2</w:t>
        </w:r>
        <w:r w:rsidR="005B49C0">
          <w:rPr>
            <w:rFonts w:asciiTheme="minorHAnsi" w:eastAsiaTheme="minorEastAsia" w:hAnsiTheme="minorHAnsi" w:cstheme="minorBidi"/>
            <w:noProof/>
            <w:szCs w:val="22"/>
          </w:rPr>
          <w:tab/>
        </w:r>
        <w:r w:rsidR="005B49C0" w:rsidRPr="007D3C37">
          <w:rPr>
            <w:rStyle w:val="Hyperlink"/>
            <w:noProof/>
            <w:lang w:bidi="en-US"/>
          </w:rPr>
          <w:t>Invoice Monitoring</w:t>
        </w:r>
        <w:r w:rsidR="005B49C0">
          <w:rPr>
            <w:noProof/>
            <w:webHidden/>
          </w:rPr>
          <w:tab/>
        </w:r>
        <w:r w:rsidR="005B49C0">
          <w:rPr>
            <w:noProof/>
            <w:webHidden/>
          </w:rPr>
          <w:fldChar w:fldCharType="begin"/>
        </w:r>
        <w:r w:rsidR="005B49C0">
          <w:rPr>
            <w:noProof/>
            <w:webHidden/>
          </w:rPr>
          <w:instrText xml:space="preserve"> PAGEREF _Toc110939159 \h </w:instrText>
        </w:r>
        <w:r w:rsidR="005B49C0">
          <w:rPr>
            <w:noProof/>
            <w:webHidden/>
          </w:rPr>
        </w:r>
        <w:r w:rsidR="005B49C0">
          <w:rPr>
            <w:noProof/>
            <w:webHidden/>
          </w:rPr>
          <w:fldChar w:fldCharType="separate"/>
        </w:r>
        <w:r w:rsidR="000711DB">
          <w:rPr>
            <w:noProof/>
            <w:webHidden/>
          </w:rPr>
          <w:t>21</w:t>
        </w:r>
        <w:r w:rsidR="005B49C0">
          <w:rPr>
            <w:noProof/>
            <w:webHidden/>
          </w:rPr>
          <w:fldChar w:fldCharType="end"/>
        </w:r>
      </w:hyperlink>
    </w:p>
    <w:p w14:paraId="2288EFDF" w14:textId="666EE4B9" w:rsidR="005B49C0" w:rsidRDefault="0033138F">
      <w:pPr>
        <w:pStyle w:val="TOC2"/>
        <w:rPr>
          <w:rFonts w:asciiTheme="minorHAnsi" w:eastAsiaTheme="minorEastAsia" w:hAnsiTheme="minorHAnsi" w:cstheme="minorBidi"/>
          <w:noProof/>
          <w:szCs w:val="22"/>
        </w:rPr>
      </w:pPr>
      <w:hyperlink w:anchor="_Toc110939160" w:history="1">
        <w:r w:rsidR="005B49C0" w:rsidRPr="007D3C37">
          <w:rPr>
            <w:rStyle w:val="Hyperlink"/>
            <w:noProof/>
            <w:lang w:bidi="en-US"/>
          </w:rPr>
          <w:t>5.3</w:t>
        </w:r>
        <w:r w:rsidR="005B49C0">
          <w:rPr>
            <w:rFonts w:asciiTheme="minorHAnsi" w:eastAsiaTheme="minorEastAsia" w:hAnsiTheme="minorHAnsi" w:cstheme="minorBidi"/>
            <w:noProof/>
            <w:szCs w:val="22"/>
          </w:rPr>
          <w:tab/>
        </w:r>
        <w:r w:rsidR="005B49C0" w:rsidRPr="007D3C37">
          <w:rPr>
            <w:rStyle w:val="Hyperlink"/>
            <w:noProof/>
            <w:lang w:bidi="en-US"/>
          </w:rPr>
          <w:t>Report Generation</w:t>
        </w:r>
        <w:r w:rsidR="005B49C0">
          <w:rPr>
            <w:noProof/>
            <w:webHidden/>
          </w:rPr>
          <w:tab/>
        </w:r>
        <w:r w:rsidR="005B49C0">
          <w:rPr>
            <w:noProof/>
            <w:webHidden/>
          </w:rPr>
          <w:fldChar w:fldCharType="begin"/>
        </w:r>
        <w:r w:rsidR="005B49C0">
          <w:rPr>
            <w:noProof/>
            <w:webHidden/>
          </w:rPr>
          <w:instrText xml:space="preserve"> PAGEREF _Toc110939160 \h </w:instrText>
        </w:r>
        <w:r w:rsidR="005B49C0">
          <w:rPr>
            <w:noProof/>
            <w:webHidden/>
          </w:rPr>
        </w:r>
        <w:r w:rsidR="005B49C0">
          <w:rPr>
            <w:noProof/>
            <w:webHidden/>
          </w:rPr>
          <w:fldChar w:fldCharType="separate"/>
        </w:r>
        <w:r w:rsidR="000711DB">
          <w:rPr>
            <w:noProof/>
            <w:webHidden/>
          </w:rPr>
          <w:t>23</w:t>
        </w:r>
        <w:r w:rsidR="005B49C0">
          <w:rPr>
            <w:noProof/>
            <w:webHidden/>
          </w:rPr>
          <w:fldChar w:fldCharType="end"/>
        </w:r>
      </w:hyperlink>
    </w:p>
    <w:p w14:paraId="7A66F348" w14:textId="6636C6B4" w:rsidR="005B49C0" w:rsidRDefault="0033138F">
      <w:pPr>
        <w:pStyle w:val="TOC2"/>
        <w:rPr>
          <w:rFonts w:asciiTheme="minorHAnsi" w:eastAsiaTheme="minorEastAsia" w:hAnsiTheme="minorHAnsi" w:cstheme="minorBidi"/>
          <w:noProof/>
          <w:szCs w:val="22"/>
        </w:rPr>
      </w:pPr>
      <w:hyperlink w:anchor="_Toc110939161" w:history="1">
        <w:r w:rsidR="005B49C0" w:rsidRPr="007D3C37">
          <w:rPr>
            <w:rStyle w:val="Hyperlink"/>
            <w:noProof/>
            <w:lang w:bidi="en-US"/>
          </w:rPr>
          <w:t>5.4</w:t>
        </w:r>
        <w:r w:rsidR="005B49C0">
          <w:rPr>
            <w:rFonts w:asciiTheme="minorHAnsi" w:eastAsiaTheme="minorEastAsia" w:hAnsiTheme="minorHAnsi" w:cstheme="minorBidi"/>
            <w:noProof/>
            <w:szCs w:val="22"/>
          </w:rPr>
          <w:tab/>
        </w:r>
        <w:r w:rsidR="005B49C0" w:rsidRPr="007D3C37">
          <w:rPr>
            <w:rStyle w:val="Hyperlink"/>
            <w:noProof/>
            <w:lang w:bidi="en-US"/>
          </w:rPr>
          <w:t>Conduct Deliverable and Work Product Reviews</w:t>
        </w:r>
        <w:r w:rsidR="005B49C0">
          <w:rPr>
            <w:noProof/>
            <w:webHidden/>
          </w:rPr>
          <w:tab/>
        </w:r>
        <w:r w:rsidR="005B49C0">
          <w:rPr>
            <w:noProof/>
            <w:webHidden/>
          </w:rPr>
          <w:fldChar w:fldCharType="begin"/>
        </w:r>
        <w:r w:rsidR="005B49C0">
          <w:rPr>
            <w:noProof/>
            <w:webHidden/>
          </w:rPr>
          <w:instrText xml:space="preserve"> PAGEREF _Toc110939161 \h </w:instrText>
        </w:r>
        <w:r w:rsidR="005B49C0">
          <w:rPr>
            <w:noProof/>
            <w:webHidden/>
          </w:rPr>
        </w:r>
        <w:r w:rsidR="005B49C0">
          <w:rPr>
            <w:noProof/>
            <w:webHidden/>
          </w:rPr>
          <w:fldChar w:fldCharType="separate"/>
        </w:r>
        <w:r w:rsidR="000711DB">
          <w:rPr>
            <w:noProof/>
            <w:webHidden/>
          </w:rPr>
          <w:t>26</w:t>
        </w:r>
        <w:r w:rsidR="005B49C0">
          <w:rPr>
            <w:noProof/>
            <w:webHidden/>
          </w:rPr>
          <w:fldChar w:fldCharType="end"/>
        </w:r>
      </w:hyperlink>
    </w:p>
    <w:p w14:paraId="5A9016FA" w14:textId="4D5F427C" w:rsidR="005B49C0" w:rsidRDefault="0033138F">
      <w:pPr>
        <w:pStyle w:val="TOC2"/>
        <w:rPr>
          <w:rFonts w:asciiTheme="minorHAnsi" w:eastAsiaTheme="minorEastAsia" w:hAnsiTheme="minorHAnsi" w:cstheme="minorBidi"/>
          <w:noProof/>
          <w:szCs w:val="22"/>
        </w:rPr>
      </w:pPr>
      <w:hyperlink w:anchor="_Toc110939162" w:history="1">
        <w:r w:rsidR="005B49C0" w:rsidRPr="007D3C37">
          <w:rPr>
            <w:rStyle w:val="Hyperlink"/>
            <w:noProof/>
            <w:lang w:bidi="en-US"/>
          </w:rPr>
          <w:t>5.5</w:t>
        </w:r>
        <w:r w:rsidR="005B49C0">
          <w:rPr>
            <w:rFonts w:asciiTheme="minorHAnsi" w:eastAsiaTheme="minorEastAsia" w:hAnsiTheme="minorHAnsi" w:cstheme="minorBidi"/>
            <w:noProof/>
            <w:szCs w:val="22"/>
          </w:rPr>
          <w:tab/>
        </w:r>
        <w:r w:rsidR="005B49C0" w:rsidRPr="007D3C37">
          <w:rPr>
            <w:rStyle w:val="Hyperlink"/>
            <w:noProof/>
            <w:lang w:bidi="en-US"/>
          </w:rPr>
          <w:t>Project Release Reviews</w:t>
        </w:r>
        <w:r w:rsidR="005B49C0">
          <w:rPr>
            <w:noProof/>
            <w:webHidden/>
          </w:rPr>
          <w:tab/>
        </w:r>
        <w:r w:rsidR="005B49C0">
          <w:rPr>
            <w:noProof/>
            <w:webHidden/>
          </w:rPr>
          <w:fldChar w:fldCharType="begin"/>
        </w:r>
        <w:r w:rsidR="005B49C0">
          <w:rPr>
            <w:noProof/>
            <w:webHidden/>
          </w:rPr>
          <w:instrText xml:space="preserve"> PAGEREF _Toc110939162 \h </w:instrText>
        </w:r>
        <w:r w:rsidR="005B49C0">
          <w:rPr>
            <w:noProof/>
            <w:webHidden/>
          </w:rPr>
        </w:r>
        <w:r w:rsidR="005B49C0">
          <w:rPr>
            <w:noProof/>
            <w:webHidden/>
          </w:rPr>
          <w:fldChar w:fldCharType="separate"/>
        </w:r>
        <w:r w:rsidR="000711DB">
          <w:rPr>
            <w:noProof/>
            <w:webHidden/>
          </w:rPr>
          <w:t>28</w:t>
        </w:r>
        <w:r w:rsidR="005B49C0">
          <w:rPr>
            <w:noProof/>
            <w:webHidden/>
          </w:rPr>
          <w:fldChar w:fldCharType="end"/>
        </w:r>
      </w:hyperlink>
    </w:p>
    <w:p w14:paraId="64CE5E8B" w14:textId="7155DF6D" w:rsidR="005B49C0" w:rsidRDefault="0033138F">
      <w:pPr>
        <w:pStyle w:val="TOC2"/>
        <w:rPr>
          <w:rFonts w:asciiTheme="minorHAnsi" w:eastAsiaTheme="minorEastAsia" w:hAnsiTheme="minorHAnsi" w:cstheme="minorBidi"/>
          <w:noProof/>
          <w:szCs w:val="22"/>
        </w:rPr>
      </w:pPr>
      <w:hyperlink w:anchor="_Toc110939163" w:history="1">
        <w:r w:rsidR="005B49C0" w:rsidRPr="007D3C37">
          <w:rPr>
            <w:rStyle w:val="Hyperlink"/>
            <w:noProof/>
            <w:lang w:bidi="en-US"/>
          </w:rPr>
          <w:t>5.6</w:t>
        </w:r>
        <w:r w:rsidR="005B49C0">
          <w:rPr>
            <w:rFonts w:asciiTheme="minorHAnsi" w:eastAsiaTheme="minorEastAsia" w:hAnsiTheme="minorHAnsi" w:cstheme="minorBidi"/>
            <w:noProof/>
            <w:szCs w:val="22"/>
          </w:rPr>
          <w:tab/>
        </w:r>
        <w:r w:rsidR="005B49C0" w:rsidRPr="007D3C37">
          <w:rPr>
            <w:rStyle w:val="Hyperlink"/>
            <w:noProof/>
            <w:lang w:bidi="en-US"/>
          </w:rPr>
          <w:t>Monthly Status Report Reviews</w:t>
        </w:r>
        <w:r w:rsidR="005B49C0">
          <w:rPr>
            <w:noProof/>
            <w:webHidden/>
          </w:rPr>
          <w:tab/>
        </w:r>
        <w:r w:rsidR="005B49C0">
          <w:rPr>
            <w:noProof/>
            <w:webHidden/>
          </w:rPr>
          <w:fldChar w:fldCharType="begin"/>
        </w:r>
        <w:r w:rsidR="005B49C0">
          <w:rPr>
            <w:noProof/>
            <w:webHidden/>
          </w:rPr>
          <w:instrText xml:space="preserve"> PAGEREF _Toc110939163 \h </w:instrText>
        </w:r>
        <w:r w:rsidR="005B49C0">
          <w:rPr>
            <w:noProof/>
            <w:webHidden/>
          </w:rPr>
        </w:r>
        <w:r w:rsidR="005B49C0">
          <w:rPr>
            <w:noProof/>
            <w:webHidden/>
          </w:rPr>
          <w:fldChar w:fldCharType="separate"/>
        </w:r>
        <w:r w:rsidR="000711DB">
          <w:rPr>
            <w:noProof/>
            <w:webHidden/>
          </w:rPr>
          <w:t>28</w:t>
        </w:r>
        <w:r w:rsidR="005B49C0">
          <w:rPr>
            <w:noProof/>
            <w:webHidden/>
          </w:rPr>
          <w:fldChar w:fldCharType="end"/>
        </w:r>
      </w:hyperlink>
    </w:p>
    <w:p w14:paraId="5C0DDFA6" w14:textId="12DC7E16" w:rsidR="005B49C0" w:rsidRDefault="0033138F">
      <w:pPr>
        <w:pStyle w:val="TOC2"/>
        <w:rPr>
          <w:rFonts w:asciiTheme="minorHAnsi" w:eastAsiaTheme="minorEastAsia" w:hAnsiTheme="minorHAnsi" w:cstheme="minorBidi"/>
          <w:noProof/>
          <w:szCs w:val="22"/>
        </w:rPr>
      </w:pPr>
      <w:hyperlink w:anchor="_Toc110939164" w:history="1">
        <w:r w:rsidR="005B49C0" w:rsidRPr="007D3C37">
          <w:rPr>
            <w:rStyle w:val="Hyperlink"/>
            <w:noProof/>
            <w:lang w:bidi="en-US"/>
          </w:rPr>
          <w:t>5.7</w:t>
        </w:r>
        <w:r w:rsidR="005B49C0">
          <w:rPr>
            <w:rFonts w:asciiTheme="minorHAnsi" w:eastAsiaTheme="minorEastAsia" w:hAnsiTheme="minorHAnsi" w:cstheme="minorBidi"/>
            <w:noProof/>
            <w:szCs w:val="22"/>
          </w:rPr>
          <w:tab/>
        </w:r>
        <w:r w:rsidR="005B49C0" w:rsidRPr="007D3C37">
          <w:rPr>
            <w:rStyle w:val="Hyperlink"/>
            <w:noProof/>
            <w:lang w:bidi="en-US"/>
          </w:rPr>
          <w:t>Capitation Findings Review</w:t>
        </w:r>
        <w:r w:rsidR="005B49C0">
          <w:rPr>
            <w:noProof/>
            <w:webHidden/>
          </w:rPr>
          <w:tab/>
        </w:r>
        <w:r w:rsidR="005B49C0">
          <w:rPr>
            <w:noProof/>
            <w:webHidden/>
          </w:rPr>
          <w:fldChar w:fldCharType="begin"/>
        </w:r>
        <w:r w:rsidR="005B49C0">
          <w:rPr>
            <w:noProof/>
            <w:webHidden/>
          </w:rPr>
          <w:instrText xml:space="preserve"> PAGEREF _Toc110939164 \h </w:instrText>
        </w:r>
        <w:r w:rsidR="005B49C0">
          <w:rPr>
            <w:noProof/>
            <w:webHidden/>
          </w:rPr>
        </w:r>
        <w:r w:rsidR="005B49C0">
          <w:rPr>
            <w:noProof/>
            <w:webHidden/>
          </w:rPr>
          <w:fldChar w:fldCharType="separate"/>
        </w:r>
        <w:r w:rsidR="000711DB">
          <w:rPr>
            <w:noProof/>
            <w:webHidden/>
          </w:rPr>
          <w:t>29</w:t>
        </w:r>
        <w:r w:rsidR="005B49C0">
          <w:rPr>
            <w:noProof/>
            <w:webHidden/>
          </w:rPr>
          <w:fldChar w:fldCharType="end"/>
        </w:r>
      </w:hyperlink>
    </w:p>
    <w:p w14:paraId="1B49C563" w14:textId="68638FFB" w:rsidR="005B49C0" w:rsidRDefault="0033138F">
      <w:pPr>
        <w:pStyle w:val="TOC2"/>
        <w:rPr>
          <w:rFonts w:asciiTheme="minorHAnsi" w:eastAsiaTheme="minorEastAsia" w:hAnsiTheme="minorHAnsi" w:cstheme="minorBidi"/>
          <w:noProof/>
          <w:szCs w:val="22"/>
        </w:rPr>
      </w:pPr>
      <w:hyperlink w:anchor="_Toc110939165" w:history="1">
        <w:r w:rsidR="005B49C0" w:rsidRPr="007D3C37">
          <w:rPr>
            <w:rStyle w:val="Hyperlink"/>
            <w:noProof/>
            <w:lang w:bidi="en-US"/>
          </w:rPr>
          <w:t>5.8</w:t>
        </w:r>
        <w:r w:rsidR="005B49C0">
          <w:rPr>
            <w:rFonts w:asciiTheme="minorHAnsi" w:eastAsiaTheme="minorEastAsia" w:hAnsiTheme="minorHAnsi" w:cstheme="minorBidi"/>
            <w:noProof/>
            <w:szCs w:val="22"/>
          </w:rPr>
          <w:tab/>
        </w:r>
        <w:r w:rsidR="005B49C0" w:rsidRPr="007D3C37">
          <w:rPr>
            <w:rStyle w:val="Hyperlink"/>
            <w:noProof/>
            <w:lang w:bidi="en-US"/>
          </w:rPr>
          <w:t>Provider Enrollment Monitoring</w:t>
        </w:r>
        <w:r w:rsidR="005B49C0">
          <w:rPr>
            <w:noProof/>
            <w:webHidden/>
          </w:rPr>
          <w:tab/>
        </w:r>
        <w:r w:rsidR="005B49C0">
          <w:rPr>
            <w:noProof/>
            <w:webHidden/>
          </w:rPr>
          <w:fldChar w:fldCharType="begin"/>
        </w:r>
        <w:r w:rsidR="005B49C0">
          <w:rPr>
            <w:noProof/>
            <w:webHidden/>
          </w:rPr>
          <w:instrText xml:space="preserve"> PAGEREF _Toc110939165 \h </w:instrText>
        </w:r>
        <w:r w:rsidR="005B49C0">
          <w:rPr>
            <w:noProof/>
            <w:webHidden/>
          </w:rPr>
        </w:r>
        <w:r w:rsidR="005B49C0">
          <w:rPr>
            <w:noProof/>
            <w:webHidden/>
          </w:rPr>
          <w:fldChar w:fldCharType="separate"/>
        </w:r>
        <w:r w:rsidR="000711DB">
          <w:rPr>
            <w:noProof/>
            <w:webHidden/>
          </w:rPr>
          <w:t>29</w:t>
        </w:r>
        <w:r w:rsidR="005B49C0">
          <w:rPr>
            <w:noProof/>
            <w:webHidden/>
          </w:rPr>
          <w:fldChar w:fldCharType="end"/>
        </w:r>
      </w:hyperlink>
    </w:p>
    <w:p w14:paraId="782637E2" w14:textId="25D8EB2B" w:rsidR="005B49C0" w:rsidRDefault="0033138F">
      <w:pPr>
        <w:pStyle w:val="TOC2"/>
        <w:rPr>
          <w:rFonts w:asciiTheme="minorHAnsi" w:eastAsiaTheme="minorEastAsia" w:hAnsiTheme="minorHAnsi" w:cstheme="minorBidi"/>
          <w:noProof/>
          <w:szCs w:val="22"/>
        </w:rPr>
      </w:pPr>
      <w:hyperlink w:anchor="_Toc110939166" w:history="1">
        <w:r w:rsidR="005B49C0" w:rsidRPr="007D3C37">
          <w:rPr>
            <w:rStyle w:val="Hyperlink"/>
            <w:noProof/>
            <w:lang w:bidi="en-US"/>
          </w:rPr>
          <w:t>5.9</w:t>
        </w:r>
        <w:r w:rsidR="005B49C0">
          <w:rPr>
            <w:rFonts w:asciiTheme="minorHAnsi" w:eastAsiaTheme="minorEastAsia" w:hAnsiTheme="minorHAnsi" w:cstheme="minorBidi"/>
            <w:noProof/>
            <w:szCs w:val="22"/>
          </w:rPr>
          <w:tab/>
        </w:r>
        <w:r w:rsidR="005B49C0" w:rsidRPr="007D3C37">
          <w:rPr>
            <w:rStyle w:val="Hyperlink"/>
            <w:noProof/>
            <w:lang w:bidi="en-US"/>
          </w:rPr>
          <w:t>Claims Payment Auditing</w:t>
        </w:r>
        <w:r w:rsidR="005B49C0">
          <w:rPr>
            <w:noProof/>
            <w:webHidden/>
          </w:rPr>
          <w:tab/>
        </w:r>
        <w:r w:rsidR="005B49C0">
          <w:rPr>
            <w:noProof/>
            <w:webHidden/>
          </w:rPr>
          <w:fldChar w:fldCharType="begin"/>
        </w:r>
        <w:r w:rsidR="005B49C0">
          <w:rPr>
            <w:noProof/>
            <w:webHidden/>
          </w:rPr>
          <w:instrText xml:space="preserve"> PAGEREF _Toc110939166 \h </w:instrText>
        </w:r>
        <w:r w:rsidR="005B49C0">
          <w:rPr>
            <w:noProof/>
            <w:webHidden/>
          </w:rPr>
        </w:r>
        <w:r w:rsidR="005B49C0">
          <w:rPr>
            <w:noProof/>
            <w:webHidden/>
          </w:rPr>
          <w:fldChar w:fldCharType="separate"/>
        </w:r>
        <w:r w:rsidR="000711DB">
          <w:rPr>
            <w:noProof/>
            <w:webHidden/>
          </w:rPr>
          <w:t>29</w:t>
        </w:r>
        <w:r w:rsidR="005B49C0">
          <w:rPr>
            <w:noProof/>
            <w:webHidden/>
          </w:rPr>
          <w:fldChar w:fldCharType="end"/>
        </w:r>
      </w:hyperlink>
    </w:p>
    <w:p w14:paraId="6D3ADFE5" w14:textId="7B8616EA" w:rsidR="005B49C0" w:rsidRDefault="0033138F">
      <w:pPr>
        <w:pStyle w:val="TOC2"/>
        <w:rPr>
          <w:rFonts w:asciiTheme="minorHAnsi" w:eastAsiaTheme="minorEastAsia" w:hAnsiTheme="minorHAnsi" w:cstheme="minorBidi"/>
          <w:noProof/>
          <w:szCs w:val="22"/>
        </w:rPr>
      </w:pPr>
      <w:hyperlink w:anchor="_Toc110939167" w:history="1">
        <w:r w:rsidR="005B49C0" w:rsidRPr="007D3C37">
          <w:rPr>
            <w:rStyle w:val="Hyperlink"/>
            <w:noProof/>
            <w:lang w:bidi="en-US"/>
          </w:rPr>
          <w:t>5.10</w:t>
        </w:r>
        <w:r w:rsidR="005B49C0">
          <w:rPr>
            <w:rFonts w:asciiTheme="minorHAnsi" w:eastAsiaTheme="minorEastAsia" w:hAnsiTheme="minorHAnsi" w:cstheme="minorBidi"/>
            <w:noProof/>
            <w:szCs w:val="22"/>
          </w:rPr>
          <w:tab/>
        </w:r>
        <w:r w:rsidR="005B49C0" w:rsidRPr="007D3C37">
          <w:rPr>
            <w:rStyle w:val="Hyperlink"/>
            <w:noProof/>
            <w:lang w:bidi="en-US"/>
          </w:rPr>
          <w:t>Call Center Monitoring</w:t>
        </w:r>
        <w:r w:rsidR="005B49C0">
          <w:rPr>
            <w:noProof/>
            <w:webHidden/>
          </w:rPr>
          <w:tab/>
        </w:r>
        <w:r w:rsidR="005B49C0">
          <w:rPr>
            <w:noProof/>
            <w:webHidden/>
          </w:rPr>
          <w:fldChar w:fldCharType="begin"/>
        </w:r>
        <w:r w:rsidR="005B49C0">
          <w:rPr>
            <w:noProof/>
            <w:webHidden/>
          </w:rPr>
          <w:instrText xml:space="preserve"> PAGEREF _Toc110939167 \h </w:instrText>
        </w:r>
        <w:r w:rsidR="005B49C0">
          <w:rPr>
            <w:noProof/>
            <w:webHidden/>
          </w:rPr>
        </w:r>
        <w:r w:rsidR="005B49C0">
          <w:rPr>
            <w:noProof/>
            <w:webHidden/>
          </w:rPr>
          <w:fldChar w:fldCharType="separate"/>
        </w:r>
        <w:r w:rsidR="000711DB">
          <w:rPr>
            <w:noProof/>
            <w:webHidden/>
          </w:rPr>
          <w:t>30</w:t>
        </w:r>
        <w:r w:rsidR="005B49C0">
          <w:rPr>
            <w:noProof/>
            <w:webHidden/>
          </w:rPr>
          <w:fldChar w:fldCharType="end"/>
        </w:r>
      </w:hyperlink>
    </w:p>
    <w:p w14:paraId="06AC4BB5" w14:textId="7FADDDC8" w:rsidR="005B49C0" w:rsidRDefault="0033138F">
      <w:pPr>
        <w:pStyle w:val="TOC2"/>
        <w:rPr>
          <w:rFonts w:asciiTheme="minorHAnsi" w:eastAsiaTheme="minorEastAsia" w:hAnsiTheme="minorHAnsi" w:cstheme="minorBidi"/>
          <w:noProof/>
          <w:szCs w:val="22"/>
        </w:rPr>
      </w:pPr>
      <w:hyperlink w:anchor="_Toc110939168" w:history="1">
        <w:r w:rsidR="005B49C0" w:rsidRPr="007D3C37">
          <w:rPr>
            <w:rStyle w:val="Hyperlink"/>
            <w:noProof/>
            <w:lang w:bidi="en-US"/>
          </w:rPr>
          <w:t>5.11</w:t>
        </w:r>
        <w:r w:rsidR="005B49C0">
          <w:rPr>
            <w:rFonts w:asciiTheme="minorHAnsi" w:eastAsiaTheme="minorEastAsia" w:hAnsiTheme="minorHAnsi" w:cstheme="minorBidi"/>
            <w:noProof/>
            <w:szCs w:val="22"/>
          </w:rPr>
          <w:tab/>
        </w:r>
        <w:r w:rsidR="005B49C0" w:rsidRPr="007D3C37">
          <w:rPr>
            <w:rStyle w:val="Hyperlink"/>
            <w:noProof/>
            <w:lang w:bidi="en-US"/>
          </w:rPr>
          <w:t>Public Health Emergency Unwind Support</w:t>
        </w:r>
        <w:r w:rsidR="005B49C0">
          <w:rPr>
            <w:noProof/>
            <w:webHidden/>
          </w:rPr>
          <w:tab/>
        </w:r>
        <w:r w:rsidR="005B49C0">
          <w:rPr>
            <w:noProof/>
            <w:webHidden/>
          </w:rPr>
          <w:fldChar w:fldCharType="begin"/>
        </w:r>
        <w:r w:rsidR="005B49C0">
          <w:rPr>
            <w:noProof/>
            <w:webHidden/>
          </w:rPr>
          <w:instrText xml:space="preserve"> PAGEREF _Toc110939168 \h </w:instrText>
        </w:r>
        <w:r w:rsidR="005B49C0">
          <w:rPr>
            <w:noProof/>
            <w:webHidden/>
          </w:rPr>
        </w:r>
        <w:r w:rsidR="005B49C0">
          <w:rPr>
            <w:noProof/>
            <w:webHidden/>
          </w:rPr>
          <w:fldChar w:fldCharType="separate"/>
        </w:r>
        <w:r w:rsidR="000711DB">
          <w:rPr>
            <w:noProof/>
            <w:webHidden/>
          </w:rPr>
          <w:t>31</w:t>
        </w:r>
        <w:r w:rsidR="005B49C0">
          <w:rPr>
            <w:noProof/>
            <w:webHidden/>
          </w:rPr>
          <w:fldChar w:fldCharType="end"/>
        </w:r>
      </w:hyperlink>
    </w:p>
    <w:p w14:paraId="1AE10771" w14:textId="582E9349" w:rsidR="005B49C0" w:rsidRDefault="0033138F">
      <w:pPr>
        <w:pStyle w:val="TOC2"/>
        <w:rPr>
          <w:rFonts w:asciiTheme="minorHAnsi" w:eastAsiaTheme="minorEastAsia" w:hAnsiTheme="minorHAnsi" w:cstheme="minorBidi"/>
          <w:noProof/>
          <w:szCs w:val="22"/>
        </w:rPr>
      </w:pPr>
      <w:hyperlink w:anchor="_Toc110939169" w:history="1">
        <w:r w:rsidR="005B49C0" w:rsidRPr="007D3C37">
          <w:rPr>
            <w:rStyle w:val="Hyperlink"/>
            <w:noProof/>
            <w:lang w:bidi="en-US"/>
          </w:rPr>
          <w:t>5.12</w:t>
        </w:r>
        <w:r w:rsidR="005B49C0">
          <w:rPr>
            <w:rFonts w:asciiTheme="minorHAnsi" w:eastAsiaTheme="minorEastAsia" w:hAnsiTheme="minorHAnsi" w:cstheme="minorBidi"/>
            <w:noProof/>
            <w:szCs w:val="22"/>
          </w:rPr>
          <w:tab/>
        </w:r>
        <w:r w:rsidR="005B49C0" w:rsidRPr="007D3C37">
          <w:rPr>
            <w:rStyle w:val="Hyperlink"/>
            <w:noProof/>
            <w:lang w:bidi="en-US"/>
          </w:rPr>
          <w:t>IEDSS &amp; CoreMMIS Reconciliation Support</w:t>
        </w:r>
        <w:r w:rsidR="005B49C0">
          <w:rPr>
            <w:noProof/>
            <w:webHidden/>
          </w:rPr>
          <w:tab/>
        </w:r>
        <w:r w:rsidR="005B49C0">
          <w:rPr>
            <w:noProof/>
            <w:webHidden/>
          </w:rPr>
          <w:fldChar w:fldCharType="begin"/>
        </w:r>
        <w:r w:rsidR="005B49C0">
          <w:rPr>
            <w:noProof/>
            <w:webHidden/>
          </w:rPr>
          <w:instrText xml:space="preserve"> PAGEREF _Toc110939169 \h </w:instrText>
        </w:r>
        <w:r w:rsidR="005B49C0">
          <w:rPr>
            <w:noProof/>
            <w:webHidden/>
          </w:rPr>
        </w:r>
        <w:r w:rsidR="005B49C0">
          <w:rPr>
            <w:noProof/>
            <w:webHidden/>
          </w:rPr>
          <w:fldChar w:fldCharType="separate"/>
        </w:r>
        <w:r w:rsidR="000711DB">
          <w:rPr>
            <w:noProof/>
            <w:webHidden/>
          </w:rPr>
          <w:t>31</w:t>
        </w:r>
        <w:r w:rsidR="005B49C0">
          <w:rPr>
            <w:noProof/>
            <w:webHidden/>
          </w:rPr>
          <w:fldChar w:fldCharType="end"/>
        </w:r>
      </w:hyperlink>
    </w:p>
    <w:p w14:paraId="45E745BA" w14:textId="4B42D502" w:rsidR="005B49C0" w:rsidRDefault="0033138F">
      <w:pPr>
        <w:pStyle w:val="TOC2"/>
        <w:rPr>
          <w:rFonts w:asciiTheme="minorHAnsi" w:eastAsiaTheme="minorEastAsia" w:hAnsiTheme="minorHAnsi" w:cstheme="minorBidi"/>
          <w:noProof/>
          <w:szCs w:val="22"/>
        </w:rPr>
      </w:pPr>
      <w:hyperlink w:anchor="_Toc110939170" w:history="1">
        <w:r w:rsidR="005B49C0" w:rsidRPr="007D3C37">
          <w:rPr>
            <w:rStyle w:val="Hyperlink"/>
            <w:noProof/>
            <w:lang w:bidi="en-US"/>
          </w:rPr>
          <w:t>5.13</w:t>
        </w:r>
        <w:r w:rsidR="005B49C0">
          <w:rPr>
            <w:rFonts w:asciiTheme="minorHAnsi" w:eastAsiaTheme="minorEastAsia" w:hAnsiTheme="minorHAnsi" w:cstheme="minorBidi"/>
            <w:noProof/>
            <w:szCs w:val="22"/>
          </w:rPr>
          <w:tab/>
        </w:r>
        <w:r w:rsidR="005B49C0" w:rsidRPr="007D3C37">
          <w:rPr>
            <w:rStyle w:val="Hyperlink"/>
            <w:noProof/>
            <w:lang w:bidi="en-US"/>
          </w:rPr>
          <w:t>Training Review and Support</w:t>
        </w:r>
        <w:r w:rsidR="005B49C0">
          <w:rPr>
            <w:noProof/>
            <w:webHidden/>
          </w:rPr>
          <w:tab/>
        </w:r>
        <w:r w:rsidR="005B49C0">
          <w:rPr>
            <w:noProof/>
            <w:webHidden/>
          </w:rPr>
          <w:fldChar w:fldCharType="begin"/>
        </w:r>
        <w:r w:rsidR="005B49C0">
          <w:rPr>
            <w:noProof/>
            <w:webHidden/>
          </w:rPr>
          <w:instrText xml:space="preserve"> PAGEREF _Toc110939170 \h </w:instrText>
        </w:r>
        <w:r w:rsidR="005B49C0">
          <w:rPr>
            <w:noProof/>
            <w:webHidden/>
          </w:rPr>
        </w:r>
        <w:r w:rsidR="005B49C0">
          <w:rPr>
            <w:noProof/>
            <w:webHidden/>
          </w:rPr>
          <w:fldChar w:fldCharType="separate"/>
        </w:r>
        <w:r w:rsidR="000711DB">
          <w:rPr>
            <w:noProof/>
            <w:webHidden/>
          </w:rPr>
          <w:t>32</w:t>
        </w:r>
        <w:r w:rsidR="005B49C0">
          <w:rPr>
            <w:noProof/>
            <w:webHidden/>
          </w:rPr>
          <w:fldChar w:fldCharType="end"/>
        </w:r>
      </w:hyperlink>
    </w:p>
    <w:p w14:paraId="546ADBF1" w14:textId="3F7AD27D" w:rsidR="005B49C0" w:rsidRDefault="0033138F">
      <w:pPr>
        <w:pStyle w:val="TOC2"/>
        <w:rPr>
          <w:rFonts w:asciiTheme="minorHAnsi" w:eastAsiaTheme="minorEastAsia" w:hAnsiTheme="minorHAnsi" w:cstheme="minorBidi"/>
          <w:noProof/>
          <w:szCs w:val="22"/>
        </w:rPr>
      </w:pPr>
      <w:hyperlink w:anchor="_Toc110939171" w:history="1">
        <w:r w:rsidR="005B49C0" w:rsidRPr="007D3C37">
          <w:rPr>
            <w:rStyle w:val="Hyperlink"/>
            <w:noProof/>
            <w:lang w:bidi="en-US"/>
          </w:rPr>
          <w:t>5.14</w:t>
        </w:r>
        <w:r w:rsidR="005B49C0">
          <w:rPr>
            <w:rFonts w:asciiTheme="minorHAnsi" w:eastAsiaTheme="minorEastAsia" w:hAnsiTheme="minorHAnsi" w:cstheme="minorBidi"/>
            <w:noProof/>
            <w:szCs w:val="22"/>
          </w:rPr>
          <w:tab/>
        </w:r>
        <w:r w:rsidR="005B49C0" w:rsidRPr="007D3C37">
          <w:rPr>
            <w:rStyle w:val="Hyperlink"/>
            <w:noProof/>
            <w:lang w:bidi="en-US"/>
          </w:rPr>
          <w:t>Meeting Facilitation and Participation</w:t>
        </w:r>
        <w:r w:rsidR="005B49C0">
          <w:rPr>
            <w:noProof/>
            <w:webHidden/>
          </w:rPr>
          <w:tab/>
        </w:r>
        <w:r w:rsidR="005B49C0">
          <w:rPr>
            <w:noProof/>
            <w:webHidden/>
          </w:rPr>
          <w:fldChar w:fldCharType="begin"/>
        </w:r>
        <w:r w:rsidR="005B49C0">
          <w:rPr>
            <w:noProof/>
            <w:webHidden/>
          </w:rPr>
          <w:instrText xml:space="preserve"> PAGEREF _Toc110939171 \h </w:instrText>
        </w:r>
        <w:r w:rsidR="005B49C0">
          <w:rPr>
            <w:noProof/>
            <w:webHidden/>
          </w:rPr>
        </w:r>
        <w:r w:rsidR="005B49C0">
          <w:rPr>
            <w:noProof/>
            <w:webHidden/>
          </w:rPr>
          <w:fldChar w:fldCharType="separate"/>
        </w:r>
        <w:r w:rsidR="000711DB">
          <w:rPr>
            <w:noProof/>
            <w:webHidden/>
          </w:rPr>
          <w:t>34</w:t>
        </w:r>
        <w:r w:rsidR="005B49C0">
          <w:rPr>
            <w:noProof/>
            <w:webHidden/>
          </w:rPr>
          <w:fldChar w:fldCharType="end"/>
        </w:r>
      </w:hyperlink>
    </w:p>
    <w:p w14:paraId="2284918E" w14:textId="5A4B7338" w:rsidR="005B49C0" w:rsidRDefault="0033138F">
      <w:pPr>
        <w:pStyle w:val="TOC2"/>
        <w:rPr>
          <w:rFonts w:asciiTheme="minorHAnsi" w:eastAsiaTheme="minorEastAsia" w:hAnsiTheme="minorHAnsi" w:cstheme="minorBidi"/>
          <w:noProof/>
          <w:szCs w:val="22"/>
        </w:rPr>
      </w:pPr>
      <w:hyperlink w:anchor="_Toc110939172" w:history="1">
        <w:r w:rsidR="005B49C0" w:rsidRPr="007D3C37">
          <w:rPr>
            <w:rStyle w:val="Hyperlink"/>
            <w:noProof/>
            <w:lang w:bidi="en-US"/>
          </w:rPr>
          <w:t>5.15</w:t>
        </w:r>
        <w:r w:rsidR="005B49C0">
          <w:rPr>
            <w:rFonts w:asciiTheme="minorHAnsi" w:eastAsiaTheme="minorEastAsia" w:hAnsiTheme="minorHAnsi" w:cstheme="minorBidi"/>
            <w:noProof/>
            <w:szCs w:val="22"/>
          </w:rPr>
          <w:tab/>
        </w:r>
        <w:r w:rsidR="005B49C0" w:rsidRPr="007D3C37">
          <w:rPr>
            <w:rStyle w:val="Hyperlink"/>
            <w:noProof/>
            <w:lang w:bidi="en-US"/>
          </w:rPr>
          <w:t>System Change Control Support</w:t>
        </w:r>
        <w:r w:rsidR="005B49C0">
          <w:rPr>
            <w:noProof/>
            <w:webHidden/>
          </w:rPr>
          <w:tab/>
        </w:r>
        <w:r w:rsidR="005B49C0">
          <w:rPr>
            <w:noProof/>
            <w:webHidden/>
          </w:rPr>
          <w:fldChar w:fldCharType="begin"/>
        </w:r>
        <w:r w:rsidR="005B49C0">
          <w:rPr>
            <w:noProof/>
            <w:webHidden/>
          </w:rPr>
          <w:instrText xml:space="preserve"> PAGEREF _Toc110939172 \h </w:instrText>
        </w:r>
        <w:r w:rsidR="005B49C0">
          <w:rPr>
            <w:noProof/>
            <w:webHidden/>
          </w:rPr>
        </w:r>
        <w:r w:rsidR="005B49C0">
          <w:rPr>
            <w:noProof/>
            <w:webHidden/>
          </w:rPr>
          <w:fldChar w:fldCharType="separate"/>
        </w:r>
        <w:r w:rsidR="000711DB">
          <w:rPr>
            <w:noProof/>
            <w:webHidden/>
          </w:rPr>
          <w:t>35</w:t>
        </w:r>
        <w:r w:rsidR="005B49C0">
          <w:rPr>
            <w:noProof/>
            <w:webHidden/>
          </w:rPr>
          <w:fldChar w:fldCharType="end"/>
        </w:r>
      </w:hyperlink>
    </w:p>
    <w:p w14:paraId="52D0C8BB" w14:textId="01D86E95"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73" w:history="1">
        <w:r w:rsidR="005B49C0" w:rsidRPr="007D3C37">
          <w:rPr>
            <w:rStyle w:val="Hyperlink"/>
            <w:noProof/>
            <w:lang w:bidi="en-US"/>
          </w:rPr>
          <w:t>5.15.1</w:t>
        </w:r>
        <w:r w:rsidR="005B49C0">
          <w:rPr>
            <w:rFonts w:asciiTheme="minorHAnsi" w:eastAsiaTheme="minorEastAsia" w:hAnsiTheme="minorHAnsi" w:cstheme="minorBidi"/>
            <w:noProof/>
            <w:szCs w:val="22"/>
          </w:rPr>
          <w:tab/>
        </w:r>
        <w:r w:rsidR="005B49C0" w:rsidRPr="007D3C37">
          <w:rPr>
            <w:rStyle w:val="Hyperlink"/>
            <w:noProof/>
            <w:lang w:bidi="en-US"/>
          </w:rPr>
          <w:t>Regression Testing Support</w:t>
        </w:r>
        <w:r w:rsidR="005B49C0">
          <w:rPr>
            <w:noProof/>
            <w:webHidden/>
          </w:rPr>
          <w:tab/>
        </w:r>
        <w:r w:rsidR="005B49C0">
          <w:rPr>
            <w:noProof/>
            <w:webHidden/>
          </w:rPr>
          <w:fldChar w:fldCharType="begin"/>
        </w:r>
        <w:r w:rsidR="005B49C0">
          <w:rPr>
            <w:noProof/>
            <w:webHidden/>
          </w:rPr>
          <w:instrText xml:space="preserve"> PAGEREF _Toc110939173 \h </w:instrText>
        </w:r>
        <w:r w:rsidR="005B49C0">
          <w:rPr>
            <w:noProof/>
            <w:webHidden/>
          </w:rPr>
        </w:r>
        <w:r w:rsidR="005B49C0">
          <w:rPr>
            <w:noProof/>
            <w:webHidden/>
          </w:rPr>
          <w:fldChar w:fldCharType="separate"/>
        </w:r>
        <w:r w:rsidR="000711DB">
          <w:rPr>
            <w:noProof/>
            <w:webHidden/>
          </w:rPr>
          <w:t>35</w:t>
        </w:r>
        <w:r w:rsidR="005B49C0">
          <w:rPr>
            <w:noProof/>
            <w:webHidden/>
          </w:rPr>
          <w:fldChar w:fldCharType="end"/>
        </w:r>
      </w:hyperlink>
    </w:p>
    <w:p w14:paraId="2EB1871A" w14:textId="789E8E62"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74" w:history="1">
        <w:r w:rsidR="005B49C0" w:rsidRPr="007D3C37">
          <w:rPr>
            <w:rStyle w:val="Hyperlink"/>
            <w:noProof/>
            <w:lang w:bidi="en-US"/>
          </w:rPr>
          <w:t>5.15.2</w:t>
        </w:r>
        <w:r w:rsidR="005B49C0">
          <w:rPr>
            <w:rFonts w:asciiTheme="minorHAnsi" w:eastAsiaTheme="minorEastAsia" w:hAnsiTheme="minorHAnsi" w:cstheme="minorBidi"/>
            <w:noProof/>
            <w:szCs w:val="22"/>
          </w:rPr>
          <w:tab/>
        </w:r>
        <w:r w:rsidR="005B49C0" w:rsidRPr="007D3C37">
          <w:rPr>
            <w:rStyle w:val="Hyperlink"/>
            <w:noProof/>
            <w:lang w:bidi="en-US"/>
          </w:rPr>
          <w:t>Monitor POA Process</w:t>
        </w:r>
        <w:r w:rsidR="005B49C0">
          <w:rPr>
            <w:noProof/>
            <w:webHidden/>
          </w:rPr>
          <w:tab/>
        </w:r>
        <w:r w:rsidR="005B49C0">
          <w:rPr>
            <w:noProof/>
            <w:webHidden/>
          </w:rPr>
          <w:fldChar w:fldCharType="begin"/>
        </w:r>
        <w:r w:rsidR="005B49C0">
          <w:rPr>
            <w:noProof/>
            <w:webHidden/>
          </w:rPr>
          <w:instrText xml:space="preserve"> PAGEREF _Toc110939174 \h </w:instrText>
        </w:r>
        <w:r w:rsidR="005B49C0">
          <w:rPr>
            <w:noProof/>
            <w:webHidden/>
          </w:rPr>
        </w:r>
        <w:r w:rsidR="005B49C0">
          <w:rPr>
            <w:noProof/>
            <w:webHidden/>
          </w:rPr>
          <w:fldChar w:fldCharType="separate"/>
        </w:r>
        <w:r w:rsidR="000711DB">
          <w:rPr>
            <w:noProof/>
            <w:webHidden/>
          </w:rPr>
          <w:t>35</w:t>
        </w:r>
        <w:r w:rsidR="005B49C0">
          <w:rPr>
            <w:noProof/>
            <w:webHidden/>
          </w:rPr>
          <w:fldChar w:fldCharType="end"/>
        </w:r>
      </w:hyperlink>
    </w:p>
    <w:p w14:paraId="6B98A9C3" w14:textId="4628BA57" w:rsidR="005B49C0" w:rsidRDefault="0033138F">
      <w:pPr>
        <w:pStyle w:val="TOC1"/>
        <w:rPr>
          <w:rFonts w:asciiTheme="minorHAnsi" w:eastAsiaTheme="minorEastAsia" w:hAnsiTheme="minorHAnsi" w:cstheme="minorBidi"/>
          <w:noProof/>
          <w:szCs w:val="22"/>
        </w:rPr>
      </w:pPr>
      <w:hyperlink w:anchor="_Toc110939175" w:history="1">
        <w:r w:rsidR="005B49C0" w:rsidRPr="007D3C37">
          <w:rPr>
            <w:rStyle w:val="Hyperlink"/>
            <w:noProof/>
            <w:lang w:bidi="en-US"/>
          </w:rPr>
          <w:t>6.</w:t>
        </w:r>
        <w:r w:rsidR="005B49C0">
          <w:rPr>
            <w:rFonts w:asciiTheme="minorHAnsi" w:eastAsiaTheme="minorEastAsia" w:hAnsiTheme="minorHAnsi" w:cstheme="minorBidi"/>
            <w:noProof/>
            <w:szCs w:val="22"/>
          </w:rPr>
          <w:tab/>
        </w:r>
        <w:r w:rsidR="005B49C0" w:rsidRPr="007D3C37">
          <w:rPr>
            <w:rStyle w:val="Hyperlink"/>
            <w:noProof/>
            <w:lang w:bidi="en-US"/>
          </w:rPr>
          <w:t>Reporting</w:t>
        </w:r>
        <w:r w:rsidR="005B49C0">
          <w:rPr>
            <w:noProof/>
            <w:webHidden/>
          </w:rPr>
          <w:tab/>
        </w:r>
        <w:r w:rsidR="005B49C0">
          <w:rPr>
            <w:noProof/>
            <w:webHidden/>
          </w:rPr>
          <w:fldChar w:fldCharType="begin"/>
        </w:r>
        <w:r w:rsidR="005B49C0">
          <w:rPr>
            <w:noProof/>
            <w:webHidden/>
          </w:rPr>
          <w:instrText xml:space="preserve"> PAGEREF _Toc110939175 \h </w:instrText>
        </w:r>
        <w:r w:rsidR="005B49C0">
          <w:rPr>
            <w:noProof/>
            <w:webHidden/>
          </w:rPr>
        </w:r>
        <w:r w:rsidR="005B49C0">
          <w:rPr>
            <w:noProof/>
            <w:webHidden/>
          </w:rPr>
          <w:fldChar w:fldCharType="separate"/>
        </w:r>
        <w:r w:rsidR="000711DB">
          <w:rPr>
            <w:noProof/>
            <w:webHidden/>
          </w:rPr>
          <w:t>37</w:t>
        </w:r>
        <w:r w:rsidR="005B49C0">
          <w:rPr>
            <w:noProof/>
            <w:webHidden/>
          </w:rPr>
          <w:fldChar w:fldCharType="end"/>
        </w:r>
      </w:hyperlink>
    </w:p>
    <w:p w14:paraId="5AB59C51" w14:textId="39695DBE" w:rsidR="005B49C0" w:rsidRDefault="0033138F">
      <w:pPr>
        <w:pStyle w:val="TOC2"/>
        <w:rPr>
          <w:rFonts w:asciiTheme="minorHAnsi" w:eastAsiaTheme="minorEastAsia" w:hAnsiTheme="minorHAnsi" w:cstheme="minorBidi"/>
          <w:noProof/>
          <w:szCs w:val="22"/>
        </w:rPr>
      </w:pPr>
      <w:hyperlink w:anchor="_Toc110939176" w:history="1">
        <w:r w:rsidR="005B49C0" w:rsidRPr="007D3C37">
          <w:rPr>
            <w:rStyle w:val="Hyperlink"/>
            <w:noProof/>
            <w:lang w:bidi="en-US"/>
          </w:rPr>
          <w:t>6.1</w:t>
        </w:r>
        <w:r w:rsidR="005B49C0">
          <w:rPr>
            <w:rFonts w:asciiTheme="minorHAnsi" w:eastAsiaTheme="minorEastAsia" w:hAnsiTheme="minorHAnsi" w:cstheme="minorBidi"/>
            <w:noProof/>
            <w:szCs w:val="22"/>
          </w:rPr>
          <w:tab/>
        </w:r>
        <w:r w:rsidR="005B49C0" w:rsidRPr="007D3C37">
          <w:rPr>
            <w:rStyle w:val="Hyperlink"/>
            <w:noProof/>
            <w:lang w:bidi="en-US"/>
          </w:rPr>
          <w:t>CoreMMIS Vendor Reports</w:t>
        </w:r>
        <w:r w:rsidR="005B49C0">
          <w:rPr>
            <w:noProof/>
            <w:webHidden/>
          </w:rPr>
          <w:tab/>
        </w:r>
        <w:r w:rsidR="005B49C0">
          <w:rPr>
            <w:noProof/>
            <w:webHidden/>
          </w:rPr>
          <w:fldChar w:fldCharType="begin"/>
        </w:r>
        <w:r w:rsidR="005B49C0">
          <w:rPr>
            <w:noProof/>
            <w:webHidden/>
          </w:rPr>
          <w:instrText xml:space="preserve"> PAGEREF _Toc110939176 \h </w:instrText>
        </w:r>
        <w:r w:rsidR="005B49C0">
          <w:rPr>
            <w:noProof/>
            <w:webHidden/>
          </w:rPr>
        </w:r>
        <w:r w:rsidR="005B49C0">
          <w:rPr>
            <w:noProof/>
            <w:webHidden/>
          </w:rPr>
          <w:fldChar w:fldCharType="separate"/>
        </w:r>
        <w:r w:rsidR="000711DB">
          <w:rPr>
            <w:noProof/>
            <w:webHidden/>
          </w:rPr>
          <w:t>39</w:t>
        </w:r>
        <w:r w:rsidR="005B49C0">
          <w:rPr>
            <w:noProof/>
            <w:webHidden/>
          </w:rPr>
          <w:fldChar w:fldCharType="end"/>
        </w:r>
      </w:hyperlink>
    </w:p>
    <w:p w14:paraId="043AC0A5" w14:textId="5844A70C"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77" w:history="1">
        <w:r w:rsidR="005B49C0" w:rsidRPr="007D3C37">
          <w:rPr>
            <w:rStyle w:val="Hyperlink"/>
            <w:noProof/>
            <w:lang w:bidi="en-US"/>
          </w:rPr>
          <w:t>6.1.1</w:t>
        </w:r>
        <w:r w:rsidR="005B49C0">
          <w:rPr>
            <w:rFonts w:asciiTheme="minorHAnsi" w:eastAsiaTheme="minorEastAsia" w:hAnsiTheme="minorHAnsi" w:cstheme="minorBidi"/>
            <w:noProof/>
            <w:szCs w:val="22"/>
          </w:rPr>
          <w:tab/>
        </w:r>
        <w:r w:rsidR="005B49C0" w:rsidRPr="007D3C37">
          <w:rPr>
            <w:rStyle w:val="Hyperlink"/>
            <w:noProof/>
            <w:lang w:bidi="en-US"/>
          </w:rPr>
          <w:t>Schedule Variance Report</w:t>
        </w:r>
        <w:r w:rsidR="005B49C0">
          <w:rPr>
            <w:noProof/>
            <w:webHidden/>
          </w:rPr>
          <w:tab/>
        </w:r>
        <w:r w:rsidR="005B49C0">
          <w:rPr>
            <w:noProof/>
            <w:webHidden/>
          </w:rPr>
          <w:fldChar w:fldCharType="begin"/>
        </w:r>
        <w:r w:rsidR="005B49C0">
          <w:rPr>
            <w:noProof/>
            <w:webHidden/>
          </w:rPr>
          <w:instrText xml:space="preserve"> PAGEREF _Toc110939177 \h </w:instrText>
        </w:r>
        <w:r w:rsidR="005B49C0">
          <w:rPr>
            <w:noProof/>
            <w:webHidden/>
          </w:rPr>
        </w:r>
        <w:r w:rsidR="005B49C0">
          <w:rPr>
            <w:noProof/>
            <w:webHidden/>
          </w:rPr>
          <w:fldChar w:fldCharType="separate"/>
        </w:r>
        <w:r w:rsidR="000711DB">
          <w:rPr>
            <w:noProof/>
            <w:webHidden/>
          </w:rPr>
          <w:t>39</w:t>
        </w:r>
        <w:r w:rsidR="005B49C0">
          <w:rPr>
            <w:noProof/>
            <w:webHidden/>
          </w:rPr>
          <w:fldChar w:fldCharType="end"/>
        </w:r>
      </w:hyperlink>
    </w:p>
    <w:p w14:paraId="5CFD3F06" w14:textId="33E6500F"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78" w:history="1">
        <w:r w:rsidR="005B49C0" w:rsidRPr="007D3C37">
          <w:rPr>
            <w:rStyle w:val="Hyperlink"/>
            <w:noProof/>
            <w:lang w:bidi="en-US"/>
          </w:rPr>
          <w:t>6.1.2</w:t>
        </w:r>
        <w:r w:rsidR="005B49C0">
          <w:rPr>
            <w:rFonts w:asciiTheme="minorHAnsi" w:eastAsiaTheme="minorEastAsia" w:hAnsiTheme="minorHAnsi" w:cstheme="minorBidi"/>
            <w:noProof/>
            <w:szCs w:val="22"/>
          </w:rPr>
          <w:tab/>
        </w:r>
        <w:r w:rsidR="005B49C0" w:rsidRPr="007D3C37">
          <w:rPr>
            <w:rStyle w:val="Hyperlink"/>
            <w:noProof/>
            <w:lang w:bidi="en-US"/>
          </w:rPr>
          <w:t>Estimate Variance Report</w:t>
        </w:r>
        <w:r w:rsidR="005B49C0">
          <w:rPr>
            <w:noProof/>
            <w:webHidden/>
          </w:rPr>
          <w:tab/>
        </w:r>
        <w:r w:rsidR="005B49C0">
          <w:rPr>
            <w:noProof/>
            <w:webHidden/>
          </w:rPr>
          <w:fldChar w:fldCharType="begin"/>
        </w:r>
        <w:r w:rsidR="005B49C0">
          <w:rPr>
            <w:noProof/>
            <w:webHidden/>
          </w:rPr>
          <w:instrText xml:space="preserve"> PAGEREF _Toc110939178 \h </w:instrText>
        </w:r>
        <w:r w:rsidR="005B49C0">
          <w:rPr>
            <w:noProof/>
            <w:webHidden/>
          </w:rPr>
        </w:r>
        <w:r w:rsidR="005B49C0">
          <w:rPr>
            <w:noProof/>
            <w:webHidden/>
          </w:rPr>
          <w:fldChar w:fldCharType="separate"/>
        </w:r>
        <w:r w:rsidR="000711DB">
          <w:rPr>
            <w:noProof/>
            <w:webHidden/>
          </w:rPr>
          <w:t>39</w:t>
        </w:r>
        <w:r w:rsidR="005B49C0">
          <w:rPr>
            <w:noProof/>
            <w:webHidden/>
          </w:rPr>
          <w:fldChar w:fldCharType="end"/>
        </w:r>
      </w:hyperlink>
    </w:p>
    <w:p w14:paraId="7A67B526" w14:textId="26B3079C"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79" w:history="1">
        <w:r w:rsidR="005B49C0" w:rsidRPr="007D3C37">
          <w:rPr>
            <w:rStyle w:val="Hyperlink"/>
            <w:noProof/>
            <w:lang w:bidi="en-US"/>
          </w:rPr>
          <w:t>6.1.3</w:t>
        </w:r>
        <w:r w:rsidR="005B49C0">
          <w:rPr>
            <w:rFonts w:asciiTheme="minorHAnsi" w:eastAsiaTheme="minorEastAsia" w:hAnsiTheme="minorHAnsi" w:cstheme="minorBidi"/>
            <w:noProof/>
            <w:szCs w:val="22"/>
          </w:rPr>
          <w:tab/>
        </w:r>
        <w:r w:rsidR="005B49C0" w:rsidRPr="007D3C37">
          <w:rPr>
            <w:rStyle w:val="Hyperlink"/>
            <w:noProof/>
            <w:lang w:bidi="en-US"/>
          </w:rPr>
          <w:t>Regression Testing Report</w:t>
        </w:r>
        <w:r w:rsidR="005B49C0">
          <w:rPr>
            <w:noProof/>
            <w:webHidden/>
          </w:rPr>
          <w:tab/>
        </w:r>
        <w:r w:rsidR="005B49C0">
          <w:rPr>
            <w:noProof/>
            <w:webHidden/>
          </w:rPr>
          <w:fldChar w:fldCharType="begin"/>
        </w:r>
        <w:r w:rsidR="005B49C0">
          <w:rPr>
            <w:noProof/>
            <w:webHidden/>
          </w:rPr>
          <w:instrText xml:space="preserve"> PAGEREF _Toc110939179 \h </w:instrText>
        </w:r>
        <w:r w:rsidR="005B49C0">
          <w:rPr>
            <w:noProof/>
            <w:webHidden/>
          </w:rPr>
        </w:r>
        <w:r w:rsidR="005B49C0">
          <w:rPr>
            <w:noProof/>
            <w:webHidden/>
          </w:rPr>
          <w:fldChar w:fldCharType="separate"/>
        </w:r>
        <w:r w:rsidR="000711DB">
          <w:rPr>
            <w:noProof/>
            <w:webHidden/>
          </w:rPr>
          <w:t>39</w:t>
        </w:r>
        <w:r w:rsidR="005B49C0">
          <w:rPr>
            <w:noProof/>
            <w:webHidden/>
          </w:rPr>
          <w:fldChar w:fldCharType="end"/>
        </w:r>
      </w:hyperlink>
    </w:p>
    <w:p w14:paraId="779D6930" w14:textId="1A264360"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80" w:history="1">
        <w:r w:rsidR="005B49C0" w:rsidRPr="007D3C37">
          <w:rPr>
            <w:rStyle w:val="Hyperlink"/>
            <w:noProof/>
            <w:lang w:bidi="en-US"/>
          </w:rPr>
          <w:t>6.1.4</w:t>
        </w:r>
        <w:r w:rsidR="005B49C0">
          <w:rPr>
            <w:rFonts w:asciiTheme="minorHAnsi" w:eastAsiaTheme="minorEastAsia" w:hAnsiTheme="minorHAnsi" w:cstheme="minorBidi"/>
            <w:noProof/>
            <w:szCs w:val="22"/>
          </w:rPr>
          <w:tab/>
        </w:r>
        <w:r w:rsidR="005B49C0" w:rsidRPr="007D3C37">
          <w:rPr>
            <w:rStyle w:val="Hyperlink"/>
            <w:noProof/>
            <w:lang w:bidi="en-US"/>
          </w:rPr>
          <w:t>Claim Performance Report</w:t>
        </w:r>
        <w:r w:rsidR="005B49C0">
          <w:rPr>
            <w:noProof/>
            <w:webHidden/>
          </w:rPr>
          <w:tab/>
        </w:r>
        <w:r w:rsidR="005B49C0">
          <w:rPr>
            <w:noProof/>
            <w:webHidden/>
          </w:rPr>
          <w:fldChar w:fldCharType="begin"/>
        </w:r>
        <w:r w:rsidR="005B49C0">
          <w:rPr>
            <w:noProof/>
            <w:webHidden/>
          </w:rPr>
          <w:instrText xml:space="preserve"> PAGEREF _Toc110939180 \h </w:instrText>
        </w:r>
        <w:r w:rsidR="005B49C0">
          <w:rPr>
            <w:noProof/>
            <w:webHidden/>
          </w:rPr>
        </w:r>
        <w:r w:rsidR="005B49C0">
          <w:rPr>
            <w:noProof/>
            <w:webHidden/>
          </w:rPr>
          <w:fldChar w:fldCharType="separate"/>
        </w:r>
        <w:r w:rsidR="000711DB">
          <w:rPr>
            <w:noProof/>
            <w:webHidden/>
          </w:rPr>
          <w:t>40</w:t>
        </w:r>
        <w:r w:rsidR="005B49C0">
          <w:rPr>
            <w:noProof/>
            <w:webHidden/>
          </w:rPr>
          <w:fldChar w:fldCharType="end"/>
        </w:r>
      </w:hyperlink>
    </w:p>
    <w:p w14:paraId="6CD95656" w14:textId="40128C36"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81" w:history="1">
        <w:r w:rsidR="005B49C0" w:rsidRPr="007D3C37">
          <w:rPr>
            <w:rStyle w:val="Hyperlink"/>
            <w:noProof/>
            <w:lang w:bidi="en-US"/>
          </w:rPr>
          <w:t>6.1.5</w:t>
        </w:r>
        <w:r w:rsidR="005B49C0">
          <w:rPr>
            <w:rFonts w:asciiTheme="minorHAnsi" w:eastAsiaTheme="minorEastAsia" w:hAnsiTheme="minorHAnsi" w:cstheme="minorBidi"/>
            <w:noProof/>
            <w:szCs w:val="22"/>
          </w:rPr>
          <w:tab/>
        </w:r>
        <w:r w:rsidR="005B49C0" w:rsidRPr="007D3C37">
          <w:rPr>
            <w:rStyle w:val="Hyperlink"/>
            <w:noProof/>
            <w:lang w:bidi="en-US"/>
          </w:rPr>
          <w:t>System Availability Performance Report</w:t>
        </w:r>
        <w:r w:rsidR="005B49C0">
          <w:rPr>
            <w:noProof/>
            <w:webHidden/>
          </w:rPr>
          <w:tab/>
        </w:r>
        <w:r w:rsidR="005B49C0">
          <w:rPr>
            <w:noProof/>
            <w:webHidden/>
          </w:rPr>
          <w:fldChar w:fldCharType="begin"/>
        </w:r>
        <w:r w:rsidR="005B49C0">
          <w:rPr>
            <w:noProof/>
            <w:webHidden/>
          </w:rPr>
          <w:instrText xml:space="preserve"> PAGEREF _Toc110939181 \h </w:instrText>
        </w:r>
        <w:r w:rsidR="005B49C0">
          <w:rPr>
            <w:noProof/>
            <w:webHidden/>
          </w:rPr>
        </w:r>
        <w:r w:rsidR="005B49C0">
          <w:rPr>
            <w:noProof/>
            <w:webHidden/>
          </w:rPr>
          <w:fldChar w:fldCharType="separate"/>
        </w:r>
        <w:r w:rsidR="000711DB">
          <w:rPr>
            <w:noProof/>
            <w:webHidden/>
          </w:rPr>
          <w:t>40</w:t>
        </w:r>
        <w:r w:rsidR="005B49C0">
          <w:rPr>
            <w:noProof/>
            <w:webHidden/>
          </w:rPr>
          <w:fldChar w:fldCharType="end"/>
        </w:r>
      </w:hyperlink>
    </w:p>
    <w:p w14:paraId="68D223D7" w14:textId="7E2478EF"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82" w:history="1">
        <w:r w:rsidR="005B49C0" w:rsidRPr="007D3C37">
          <w:rPr>
            <w:rStyle w:val="Hyperlink"/>
            <w:noProof/>
            <w:lang w:bidi="en-US"/>
          </w:rPr>
          <w:t>6.1.6</w:t>
        </w:r>
        <w:r w:rsidR="005B49C0">
          <w:rPr>
            <w:rFonts w:asciiTheme="minorHAnsi" w:eastAsiaTheme="minorEastAsia" w:hAnsiTheme="minorHAnsi" w:cstheme="minorBidi"/>
            <w:noProof/>
            <w:szCs w:val="22"/>
          </w:rPr>
          <w:tab/>
        </w:r>
        <w:r w:rsidR="005B49C0" w:rsidRPr="007D3C37">
          <w:rPr>
            <w:rStyle w:val="Hyperlink"/>
            <w:noProof/>
            <w:lang w:bidi="en-US"/>
          </w:rPr>
          <w:t>508 Compliance Report</w:t>
        </w:r>
        <w:r w:rsidR="005B49C0">
          <w:rPr>
            <w:noProof/>
            <w:webHidden/>
          </w:rPr>
          <w:tab/>
        </w:r>
        <w:r w:rsidR="005B49C0">
          <w:rPr>
            <w:noProof/>
            <w:webHidden/>
          </w:rPr>
          <w:fldChar w:fldCharType="begin"/>
        </w:r>
        <w:r w:rsidR="005B49C0">
          <w:rPr>
            <w:noProof/>
            <w:webHidden/>
          </w:rPr>
          <w:instrText xml:space="preserve"> PAGEREF _Toc110939182 \h </w:instrText>
        </w:r>
        <w:r w:rsidR="005B49C0">
          <w:rPr>
            <w:noProof/>
            <w:webHidden/>
          </w:rPr>
        </w:r>
        <w:r w:rsidR="005B49C0">
          <w:rPr>
            <w:noProof/>
            <w:webHidden/>
          </w:rPr>
          <w:fldChar w:fldCharType="separate"/>
        </w:r>
        <w:r w:rsidR="000711DB">
          <w:rPr>
            <w:noProof/>
            <w:webHidden/>
          </w:rPr>
          <w:t>40</w:t>
        </w:r>
        <w:r w:rsidR="005B49C0">
          <w:rPr>
            <w:noProof/>
            <w:webHidden/>
          </w:rPr>
          <w:fldChar w:fldCharType="end"/>
        </w:r>
      </w:hyperlink>
    </w:p>
    <w:p w14:paraId="60B5E005" w14:textId="3C152BC1"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83" w:history="1">
        <w:r w:rsidR="005B49C0" w:rsidRPr="007D3C37">
          <w:rPr>
            <w:rStyle w:val="Hyperlink"/>
            <w:noProof/>
            <w:lang w:bidi="en-US"/>
          </w:rPr>
          <w:t>6.1.7</w:t>
        </w:r>
        <w:r w:rsidR="005B49C0">
          <w:rPr>
            <w:rFonts w:asciiTheme="minorHAnsi" w:eastAsiaTheme="minorEastAsia" w:hAnsiTheme="minorHAnsi" w:cstheme="minorBidi"/>
            <w:noProof/>
            <w:szCs w:val="22"/>
          </w:rPr>
          <w:tab/>
        </w:r>
        <w:r w:rsidR="005B49C0" w:rsidRPr="007D3C37">
          <w:rPr>
            <w:rStyle w:val="Hyperlink"/>
            <w:noProof/>
            <w:lang w:bidi="en-US"/>
          </w:rPr>
          <w:t>Provider Enrollment Operations Reports</w:t>
        </w:r>
        <w:r w:rsidR="005B49C0">
          <w:rPr>
            <w:noProof/>
            <w:webHidden/>
          </w:rPr>
          <w:tab/>
        </w:r>
        <w:r w:rsidR="005B49C0">
          <w:rPr>
            <w:noProof/>
            <w:webHidden/>
          </w:rPr>
          <w:fldChar w:fldCharType="begin"/>
        </w:r>
        <w:r w:rsidR="005B49C0">
          <w:rPr>
            <w:noProof/>
            <w:webHidden/>
          </w:rPr>
          <w:instrText xml:space="preserve"> PAGEREF _Toc110939183 \h </w:instrText>
        </w:r>
        <w:r w:rsidR="005B49C0">
          <w:rPr>
            <w:noProof/>
            <w:webHidden/>
          </w:rPr>
        </w:r>
        <w:r w:rsidR="005B49C0">
          <w:rPr>
            <w:noProof/>
            <w:webHidden/>
          </w:rPr>
          <w:fldChar w:fldCharType="separate"/>
        </w:r>
        <w:r w:rsidR="000711DB">
          <w:rPr>
            <w:noProof/>
            <w:webHidden/>
          </w:rPr>
          <w:t>41</w:t>
        </w:r>
        <w:r w:rsidR="005B49C0">
          <w:rPr>
            <w:noProof/>
            <w:webHidden/>
          </w:rPr>
          <w:fldChar w:fldCharType="end"/>
        </w:r>
      </w:hyperlink>
    </w:p>
    <w:p w14:paraId="3C6015C1" w14:textId="0CC92F89" w:rsidR="005B49C0" w:rsidRDefault="0033138F">
      <w:pPr>
        <w:pStyle w:val="TOC2"/>
        <w:rPr>
          <w:rFonts w:asciiTheme="minorHAnsi" w:eastAsiaTheme="minorEastAsia" w:hAnsiTheme="minorHAnsi" w:cstheme="minorBidi"/>
          <w:noProof/>
          <w:szCs w:val="22"/>
        </w:rPr>
      </w:pPr>
      <w:hyperlink w:anchor="_Toc110939184" w:history="1">
        <w:r w:rsidR="005B49C0" w:rsidRPr="007D3C37">
          <w:rPr>
            <w:rStyle w:val="Hyperlink"/>
            <w:noProof/>
            <w:lang w:bidi="en-US"/>
          </w:rPr>
          <w:t>6.2</w:t>
        </w:r>
        <w:r w:rsidR="005B49C0">
          <w:rPr>
            <w:rFonts w:asciiTheme="minorHAnsi" w:eastAsiaTheme="minorEastAsia" w:hAnsiTheme="minorHAnsi" w:cstheme="minorBidi"/>
            <w:noProof/>
            <w:szCs w:val="22"/>
          </w:rPr>
          <w:tab/>
        </w:r>
        <w:r w:rsidR="005B49C0" w:rsidRPr="007D3C37">
          <w:rPr>
            <w:rStyle w:val="Hyperlink"/>
            <w:noProof/>
            <w:lang w:bidi="en-US"/>
          </w:rPr>
          <w:t>Monthly Status Report</w:t>
        </w:r>
        <w:r w:rsidR="005B49C0">
          <w:rPr>
            <w:noProof/>
            <w:webHidden/>
          </w:rPr>
          <w:tab/>
        </w:r>
        <w:r w:rsidR="005B49C0">
          <w:rPr>
            <w:noProof/>
            <w:webHidden/>
          </w:rPr>
          <w:fldChar w:fldCharType="begin"/>
        </w:r>
        <w:r w:rsidR="005B49C0">
          <w:rPr>
            <w:noProof/>
            <w:webHidden/>
          </w:rPr>
          <w:instrText xml:space="preserve"> PAGEREF _Toc110939184 \h </w:instrText>
        </w:r>
        <w:r w:rsidR="005B49C0">
          <w:rPr>
            <w:noProof/>
            <w:webHidden/>
          </w:rPr>
        </w:r>
        <w:r w:rsidR="005B49C0">
          <w:rPr>
            <w:noProof/>
            <w:webHidden/>
          </w:rPr>
          <w:fldChar w:fldCharType="separate"/>
        </w:r>
        <w:r w:rsidR="000711DB">
          <w:rPr>
            <w:noProof/>
            <w:webHidden/>
          </w:rPr>
          <w:t>41</w:t>
        </w:r>
        <w:r w:rsidR="005B49C0">
          <w:rPr>
            <w:noProof/>
            <w:webHidden/>
          </w:rPr>
          <w:fldChar w:fldCharType="end"/>
        </w:r>
      </w:hyperlink>
    </w:p>
    <w:p w14:paraId="4D2F6335" w14:textId="0734BCD5" w:rsidR="005B49C0" w:rsidRDefault="0033138F">
      <w:pPr>
        <w:pStyle w:val="TOC2"/>
        <w:rPr>
          <w:rFonts w:asciiTheme="minorHAnsi" w:eastAsiaTheme="minorEastAsia" w:hAnsiTheme="minorHAnsi" w:cstheme="minorBidi"/>
          <w:noProof/>
          <w:szCs w:val="22"/>
        </w:rPr>
      </w:pPr>
      <w:hyperlink w:anchor="_Toc110939185" w:history="1">
        <w:r w:rsidR="005B49C0" w:rsidRPr="007D3C37">
          <w:rPr>
            <w:rStyle w:val="Hyperlink"/>
            <w:noProof/>
            <w:lang w:bidi="en-US"/>
          </w:rPr>
          <w:t>6.3</w:t>
        </w:r>
        <w:r w:rsidR="005B49C0">
          <w:rPr>
            <w:rFonts w:asciiTheme="minorHAnsi" w:eastAsiaTheme="minorEastAsia" w:hAnsiTheme="minorHAnsi" w:cstheme="minorBidi"/>
            <w:noProof/>
            <w:szCs w:val="22"/>
          </w:rPr>
          <w:tab/>
        </w:r>
        <w:r w:rsidR="005B49C0" w:rsidRPr="007D3C37">
          <w:rPr>
            <w:rStyle w:val="Hyperlink"/>
            <w:noProof/>
            <w:lang w:bidi="en-US"/>
          </w:rPr>
          <w:t>Quarterly Project Assessment Reports (QPAR)</w:t>
        </w:r>
        <w:r w:rsidR="005B49C0">
          <w:rPr>
            <w:noProof/>
            <w:webHidden/>
          </w:rPr>
          <w:tab/>
        </w:r>
        <w:r w:rsidR="005B49C0">
          <w:rPr>
            <w:noProof/>
            <w:webHidden/>
          </w:rPr>
          <w:fldChar w:fldCharType="begin"/>
        </w:r>
        <w:r w:rsidR="005B49C0">
          <w:rPr>
            <w:noProof/>
            <w:webHidden/>
          </w:rPr>
          <w:instrText xml:space="preserve"> PAGEREF _Toc110939185 \h </w:instrText>
        </w:r>
        <w:r w:rsidR="005B49C0">
          <w:rPr>
            <w:noProof/>
            <w:webHidden/>
          </w:rPr>
        </w:r>
        <w:r w:rsidR="005B49C0">
          <w:rPr>
            <w:noProof/>
            <w:webHidden/>
          </w:rPr>
          <w:fldChar w:fldCharType="separate"/>
        </w:r>
        <w:r w:rsidR="000711DB">
          <w:rPr>
            <w:noProof/>
            <w:webHidden/>
          </w:rPr>
          <w:t>42</w:t>
        </w:r>
        <w:r w:rsidR="005B49C0">
          <w:rPr>
            <w:noProof/>
            <w:webHidden/>
          </w:rPr>
          <w:fldChar w:fldCharType="end"/>
        </w:r>
      </w:hyperlink>
    </w:p>
    <w:p w14:paraId="2DFDB6C8" w14:textId="725BA423" w:rsidR="005B49C0" w:rsidRDefault="0033138F">
      <w:pPr>
        <w:pStyle w:val="TOC2"/>
        <w:rPr>
          <w:rFonts w:asciiTheme="minorHAnsi" w:eastAsiaTheme="minorEastAsia" w:hAnsiTheme="minorHAnsi" w:cstheme="minorBidi"/>
          <w:noProof/>
          <w:szCs w:val="22"/>
        </w:rPr>
      </w:pPr>
      <w:hyperlink w:anchor="_Toc110939186" w:history="1">
        <w:r w:rsidR="005B49C0" w:rsidRPr="007D3C37">
          <w:rPr>
            <w:rStyle w:val="Hyperlink"/>
            <w:noProof/>
            <w:lang w:bidi="en-US"/>
          </w:rPr>
          <w:t>6.4</w:t>
        </w:r>
        <w:r w:rsidR="005B49C0">
          <w:rPr>
            <w:rFonts w:asciiTheme="minorHAnsi" w:eastAsiaTheme="minorEastAsia" w:hAnsiTheme="minorHAnsi" w:cstheme="minorBidi"/>
            <w:noProof/>
            <w:szCs w:val="22"/>
          </w:rPr>
          <w:tab/>
        </w:r>
        <w:r w:rsidR="005B49C0" w:rsidRPr="007D3C37">
          <w:rPr>
            <w:rStyle w:val="Hyperlink"/>
            <w:noProof/>
            <w:lang w:bidi="en-US"/>
          </w:rPr>
          <w:t>Ad-hoc Reports</w:t>
        </w:r>
        <w:r w:rsidR="005B49C0">
          <w:rPr>
            <w:noProof/>
            <w:webHidden/>
          </w:rPr>
          <w:tab/>
        </w:r>
        <w:r w:rsidR="005B49C0">
          <w:rPr>
            <w:noProof/>
            <w:webHidden/>
          </w:rPr>
          <w:fldChar w:fldCharType="begin"/>
        </w:r>
        <w:r w:rsidR="005B49C0">
          <w:rPr>
            <w:noProof/>
            <w:webHidden/>
          </w:rPr>
          <w:instrText xml:space="preserve"> PAGEREF _Toc110939186 \h </w:instrText>
        </w:r>
        <w:r w:rsidR="005B49C0">
          <w:rPr>
            <w:noProof/>
            <w:webHidden/>
          </w:rPr>
        </w:r>
        <w:r w:rsidR="005B49C0">
          <w:rPr>
            <w:noProof/>
            <w:webHidden/>
          </w:rPr>
          <w:fldChar w:fldCharType="separate"/>
        </w:r>
        <w:r w:rsidR="000711DB">
          <w:rPr>
            <w:noProof/>
            <w:webHidden/>
          </w:rPr>
          <w:t>43</w:t>
        </w:r>
        <w:r w:rsidR="005B49C0">
          <w:rPr>
            <w:noProof/>
            <w:webHidden/>
          </w:rPr>
          <w:fldChar w:fldCharType="end"/>
        </w:r>
      </w:hyperlink>
    </w:p>
    <w:p w14:paraId="7959D7EA" w14:textId="721B0990" w:rsidR="005B49C0" w:rsidRDefault="0033138F">
      <w:pPr>
        <w:pStyle w:val="TOC1"/>
        <w:rPr>
          <w:rFonts w:asciiTheme="minorHAnsi" w:eastAsiaTheme="minorEastAsia" w:hAnsiTheme="minorHAnsi" w:cstheme="minorBidi"/>
          <w:noProof/>
          <w:szCs w:val="22"/>
        </w:rPr>
      </w:pPr>
      <w:hyperlink w:anchor="_Toc110939187" w:history="1">
        <w:r w:rsidR="005B49C0" w:rsidRPr="007D3C37">
          <w:rPr>
            <w:rStyle w:val="Hyperlink"/>
            <w:noProof/>
            <w:lang w:bidi="en-US"/>
          </w:rPr>
          <w:t>7.</w:t>
        </w:r>
        <w:r w:rsidR="005B49C0">
          <w:rPr>
            <w:rFonts w:asciiTheme="minorHAnsi" w:eastAsiaTheme="minorEastAsia" w:hAnsiTheme="minorHAnsi" w:cstheme="minorBidi"/>
            <w:noProof/>
            <w:szCs w:val="22"/>
          </w:rPr>
          <w:tab/>
        </w:r>
        <w:r w:rsidR="005B49C0" w:rsidRPr="007D3C37">
          <w:rPr>
            <w:rStyle w:val="Hyperlink"/>
            <w:noProof/>
            <w:lang w:bidi="en-US"/>
          </w:rPr>
          <w:t>Offices</w:t>
        </w:r>
        <w:r w:rsidR="005B49C0">
          <w:rPr>
            <w:noProof/>
            <w:webHidden/>
          </w:rPr>
          <w:tab/>
        </w:r>
        <w:r w:rsidR="005B49C0">
          <w:rPr>
            <w:noProof/>
            <w:webHidden/>
          </w:rPr>
          <w:fldChar w:fldCharType="begin"/>
        </w:r>
        <w:r w:rsidR="005B49C0">
          <w:rPr>
            <w:noProof/>
            <w:webHidden/>
          </w:rPr>
          <w:instrText xml:space="preserve"> PAGEREF _Toc110939187 \h </w:instrText>
        </w:r>
        <w:r w:rsidR="005B49C0">
          <w:rPr>
            <w:noProof/>
            <w:webHidden/>
          </w:rPr>
        </w:r>
        <w:r w:rsidR="005B49C0">
          <w:rPr>
            <w:noProof/>
            <w:webHidden/>
          </w:rPr>
          <w:fldChar w:fldCharType="separate"/>
        </w:r>
        <w:r w:rsidR="000711DB">
          <w:rPr>
            <w:noProof/>
            <w:webHidden/>
          </w:rPr>
          <w:t>44</w:t>
        </w:r>
        <w:r w:rsidR="005B49C0">
          <w:rPr>
            <w:noProof/>
            <w:webHidden/>
          </w:rPr>
          <w:fldChar w:fldCharType="end"/>
        </w:r>
      </w:hyperlink>
    </w:p>
    <w:p w14:paraId="06BD343B" w14:textId="5C28930B" w:rsidR="005B49C0" w:rsidRDefault="0033138F">
      <w:pPr>
        <w:pStyle w:val="TOC1"/>
        <w:rPr>
          <w:rFonts w:asciiTheme="minorHAnsi" w:eastAsiaTheme="minorEastAsia" w:hAnsiTheme="minorHAnsi" w:cstheme="minorBidi"/>
          <w:noProof/>
          <w:szCs w:val="22"/>
        </w:rPr>
      </w:pPr>
      <w:hyperlink w:anchor="_Toc110939188" w:history="1">
        <w:r w:rsidR="005B49C0" w:rsidRPr="007D3C37">
          <w:rPr>
            <w:rStyle w:val="Hyperlink"/>
            <w:noProof/>
            <w:lang w:bidi="en-US"/>
          </w:rPr>
          <w:t>8.</w:t>
        </w:r>
        <w:r w:rsidR="005B49C0">
          <w:rPr>
            <w:rFonts w:asciiTheme="minorHAnsi" w:eastAsiaTheme="minorEastAsia" w:hAnsiTheme="minorHAnsi" w:cstheme="minorBidi"/>
            <w:noProof/>
            <w:szCs w:val="22"/>
          </w:rPr>
          <w:tab/>
        </w:r>
        <w:r w:rsidR="005B49C0" w:rsidRPr="007D3C37">
          <w:rPr>
            <w:rStyle w:val="Hyperlink"/>
            <w:noProof/>
            <w:lang w:bidi="en-US"/>
          </w:rPr>
          <w:t>Project Management</w:t>
        </w:r>
        <w:r w:rsidR="005B49C0">
          <w:rPr>
            <w:noProof/>
            <w:webHidden/>
          </w:rPr>
          <w:tab/>
        </w:r>
        <w:r w:rsidR="005B49C0">
          <w:rPr>
            <w:noProof/>
            <w:webHidden/>
          </w:rPr>
          <w:fldChar w:fldCharType="begin"/>
        </w:r>
        <w:r w:rsidR="005B49C0">
          <w:rPr>
            <w:noProof/>
            <w:webHidden/>
          </w:rPr>
          <w:instrText xml:space="preserve"> PAGEREF _Toc110939188 \h </w:instrText>
        </w:r>
        <w:r w:rsidR="005B49C0">
          <w:rPr>
            <w:noProof/>
            <w:webHidden/>
          </w:rPr>
        </w:r>
        <w:r w:rsidR="005B49C0">
          <w:rPr>
            <w:noProof/>
            <w:webHidden/>
          </w:rPr>
          <w:fldChar w:fldCharType="separate"/>
        </w:r>
        <w:r w:rsidR="000711DB">
          <w:rPr>
            <w:noProof/>
            <w:webHidden/>
          </w:rPr>
          <w:t>45</w:t>
        </w:r>
        <w:r w:rsidR="005B49C0">
          <w:rPr>
            <w:noProof/>
            <w:webHidden/>
          </w:rPr>
          <w:fldChar w:fldCharType="end"/>
        </w:r>
      </w:hyperlink>
    </w:p>
    <w:p w14:paraId="2389779A" w14:textId="13151845" w:rsidR="005B49C0" w:rsidRDefault="0033138F">
      <w:pPr>
        <w:pStyle w:val="TOC2"/>
        <w:rPr>
          <w:rFonts w:asciiTheme="minorHAnsi" w:eastAsiaTheme="minorEastAsia" w:hAnsiTheme="minorHAnsi" w:cstheme="minorBidi"/>
          <w:noProof/>
          <w:szCs w:val="22"/>
        </w:rPr>
      </w:pPr>
      <w:hyperlink w:anchor="_Toc110939189" w:history="1">
        <w:r w:rsidR="005B49C0" w:rsidRPr="007D3C37">
          <w:rPr>
            <w:rStyle w:val="Hyperlink"/>
            <w:noProof/>
            <w:lang w:bidi="en-US"/>
          </w:rPr>
          <w:t>8.1</w:t>
        </w:r>
        <w:r w:rsidR="005B49C0">
          <w:rPr>
            <w:rFonts w:asciiTheme="minorHAnsi" w:eastAsiaTheme="minorEastAsia" w:hAnsiTheme="minorHAnsi" w:cstheme="minorBidi"/>
            <w:noProof/>
            <w:szCs w:val="22"/>
          </w:rPr>
          <w:tab/>
        </w:r>
        <w:r w:rsidR="005B49C0" w:rsidRPr="007D3C37">
          <w:rPr>
            <w:rStyle w:val="Hyperlink"/>
            <w:noProof/>
            <w:lang w:bidi="en-US"/>
          </w:rPr>
          <w:t>Transition from Incumbent</w:t>
        </w:r>
        <w:r w:rsidR="005B49C0">
          <w:rPr>
            <w:noProof/>
            <w:webHidden/>
          </w:rPr>
          <w:tab/>
        </w:r>
        <w:r w:rsidR="005B49C0">
          <w:rPr>
            <w:noProof/>
            <w:webHidden/>
          </w:rPr>
          <w:fldChar w:fldCharType="begin"/>
        </w:r>
        <w:r w:rsidR="005B49C0">
          <w:rPr>
            <w:noProof/>
            <w:webHidden/>
          </w:rPr>
          <w:instrText xml:space="preserve"> PAGEREF _Toc110939189 \h </w:instrText>
        </w:r>
        <w:r w:rsidR="005B49C0">
          <w:rPr>
            <w:noProof/>
            <w:webHidden/>
          </w:rPr>
        </w:r>
        <w:r w:rsidR="005B49C0">
          <w:rPr>
            <w:noProof/>
            <w:webHidden/>
          </w:rPr>
          <w:fldChar w:fldCharType="separate"/>
        </w:r>
        <w:r w:rsidR="000711DB">
          <w:rPr>
            <w:noProof/>
            <w:webHidden/>
          </w:rPr>
          <w:t>51</w:t>
        </w:r>
        <w:r w:rsidR="005B49C0">
          <w:rPr>
            <w:noProof/>
            <w:webHidden/>
          </w:rPr>
          <w:fldChar w:fldCharType="end"/>
        </w:r>
      </w:hyperlink>
    </w:p>
    <w:p w14:paraId="6BBE2350" w14:textId="582F5308" w:rsidR="005B49C0" w:rsidRDefault="0033138F">
      <w:pPr>
        <w:pStyle w:val="TOC2"/>
        <w:rPr>
          <w:rFonts w:asciiTheme="minorHAnsi" w:eastAsiaTheme="minorEastAsia" w:hAnsiTheme="minorHAnsi" w:cstheme="minorBidi"/>
          <w:noProof/>
          <w:szCs w:val="22"/>
        </w:rPr>
      </w:pPr>
      <w:hyperlink w:anchor="_Toc110939190" w:history="1">
        <w:r w:rsidR="005B49C0" w:rsidRPr="007D3C37">
          <w:rPr>
            <w:rStyle w:val="Hyperlink"/>
            <w:noProof/>
            <w:lang w:bidi="en-US"/>
          </w:rPr>
          <w:t>8.2</w:t>
        </w:r>
        <w:r w:rsidR="005B49C0">
          <w:rPr>
            <w:rFonts w:asciiTheme="minorHAnsi" w:eastAsiaTheme="minorEastAsia" w:hAnsiTheme="minorHAnsi" w:cstheme="minorBidi"/>
            <w:noProof/>
            <w:szCs w:val="22"/>
          </w:rPr>
          <w:tab/>
        </w:r>
        <w:r w:rsidR="005B49C0" w:rsidRPr="007D3C37">
          <w:rPr>
            <w:rStyle w:val="Hyperlink"/>
            <w:noProof/>
            <w:lang w:bidi="en-US"/>
          </w:rPr>
          <w:t>Steady State Management</w:t>
        </w:r>
        <w:r w:rsidR="005B49C0">
          <w:rPr>
            <w:noProof/>
            <w:webHidden/>
          </w:rPr>
          <w:tab/>
        </w:r>
        <w:r w:rsidR="005B49C0">
          <w:rPr>
            <w:noProof/>
            <w:webHidden/>
          </w:rPr>
          <w:fldChar w:fldCharType="begin"/>
        </w:r>
        <w:r w:rsidR="005B49C0">
          <w:rPr>
            <w:noProof/>
            <w:webHidden/>
          </w:rPr>
          <w:instrText xml:space="preserve"> PAGEREF _Toc110939190 \h </w:instrText>
        </w:r>
        <w:r w:rsidR="005B49C0">
          <w:rPr>
            <w:noProof/>
            <w:webHidden/>
          </w:rPr>
        </w:r>
        <w:r w:rsidR="005B49C0">
          <w:rPr>
            <w:noProof/>
            <w:webHidden/>
          </w:rPr>
          <w:fldChar w:fldCharType="separate"/>
        </w:r>
        <w:r w:rsidR="000711DB">
          <w:rPr>
            <w:noProof/>
            <w:webHidden/>
          </w:rPr>
          <w:t>52</w:t>
        </w:r>
        <w:r w:rsidR="005B49C0">
          <w:rPr>
            <w:noProof/>
            <w:webHidden/>
          </w:rPr>
          <w:fldChar w:fldCharType="end"/>
        </w:r>
      </w:hyperlink>
    </w:p>
    <w:p w14:paraId="785DA221" w14:textId="2257F715" w:rsidR="005B49C0" w:rsidRDefault="0033138F">
      <w:pPr>
        <w:pStyle w:val="TOC2"/>
        <w:rPr>
          <w:rFonts w:asciiTheme="minorHAnsi" w:eastAsiaTheme="minorEastAsia" w:hAnsiTheme="minorHAnsi" w:cstheme="minorBidi"/>
          <w:noProof/>
          <w:szCs w:val="22"/>
        </w:rPr>
      </w:pPr>
      <w:hyperlink w:anchor="_Toc110939191" w:history="1">
        <w:r w:rsidR="005B49C0" w:rsidRPr="007D3C37">
          <w:rPr>
            <w:rStyle w:val="Hyperlink"/>
            <w:noProof/>
            <w:lang w:bidi="en-US"/>
          </w:rPr>
          <w:t>8.3</w:t>
        </w:r>
        <w:r w:rsidR="005B49C0">
          <w:rPr>
            <w:rFonts w:asciiTheme="minorHAnsi" w:eastAsiaTheme="minorEastAsia" w:hAnsiTheme="minorHAnsi" w:cstheme="minorBidi"/>
            <w:noProof/>
            <w:szCs w:val="22"/>
          </w:rPr>
          <w:tab/>
        </w:r>
        <w:r w:rsidR="005B49C0" w:rsidRPr="007D3C37">
          <w:rPr>
            <w:rStyle w:val="Hyperlink"/>
            <w:noProof/>
            <w:lang w:bidi="en-US"/>
          </w:rPr>
          <w:t>Communication Plan</w:t>
        </w:r>
        <w:r w:rsidR="005B49C0">
          <w:rPr>
            <w:noProof/>
            <w:webHidden/>
          </w:rPr>
          <w:tab/>
        </w:r>
        <w:r w:rsidR="005B49C0">
          <w:rPr>
            <w:noProof/>
            <w:webHidden/>
          </w:rPr>
          <w:fldChar w:fldCharType="begin"/>
        </w:r>
        <w:r w:rsidR="005B49C0">
          <w:rPr>
            <w:noProof/>
            <w:webHidden/>
          </w:rPr>
          <w:instrText xml:space="preserve"> PAGEREF _Toc110939191 \h </w:instrText>
        </w:r>
        <w:r w:rsidR="005B49C0">
          <w:rPr>
            <w:noProof/>
            <w:webHidden/>
          </w:rPr>
        </w:r>
        <w:r w:rsidR="005B49C0">
          <w:rPr>
            <w:noProof/>
            <w:webHidden/>
          </w:rPr>
          <w:fldChar w:fldCharType="separate"/>
        </w:r>
        <w:r w:rsidR="000711DB">
          <w:rPr>
            <w:noProof/>
            <w:webHidden/>
          </w:rPr>
          <w:t>60</w:t>
        </w:r>
        <w:r w:rsidR="005B49C0">
          <w:rPr>
            <w:noProof/>
            <w:webHidden/>
          </w:rPr>
          <w:fldChar w:fldCharType="end"/>
        </w:r>
      </w:hyperlink>
    </w:p>
    <w:p w14:paraId="3B21C5BF" w14:textId="7EE15A08" w:rsidR="005B49C0" w:rsidRDefault="0033138F">
      <w:pPr>
        <w:pStyle w:val="TOC2"/>
        <w:rPr>
          <w:rFonts w:asciiTheme="minorHAnsi" w:eastAsiaTheme="minorEastAsia" w:hAnsiTheme="minorHAnsi" w:cstheme="minorBidi"/>
          <w:noProof/>
          <w:szCs w:val="22"/>
        </w:rPr>
      </w:pPr>
      <w:hyperlink w:anchor="_Toc110939192" w:history="1">
        <w:r w:rsidR="005B49C0" w:rsidRPr="007D3C37">
          <w:rPr>
            <w:rStyle w:val="Hyperlink"/>
            <w:noProof/>
            <w:lang w:bidi="en-US"/>
          </w:rPr>
          <w:t>8.4</w:t>
        </w:r>
        <w:r w:rsidR="005B49C0">
          <w:rPr>
            <w:rFonts w:asciiTheme="minorHAnsi" w:eastAsiaTheme="minorEastAsia" w:hAnsiTheme="minorHAnsi" w:cstheme="minorBidi"/>
            <w:noProof/>
            <w:szCs w:val="22"/>
          </w:rPr>
          <w:tab/>
        </w:r>
        <w:r w:rsidR="005B49C0" w:rsidRPr="007D3C37">
          <w:rPr>
            <w:rStyle w:val="Hyperlink"/>
            <w:noProof/>
            <w:lang w:bidi="en-US"/>
          </w:rPr>
          <w:t>Issue Resolution Plan</w:t>
        </w:r>
        <w:r w:rsidR="005B49C0">
          <w:rPr>
            <w:noProof/>
            <w:webHidden/>
          </w:rPr>
          <w:tab/>
        </w:r>
        <w:r w:rsidR="005B49C0">
          <w:rPr>
            <w:noProof/>
            <w:webHidden/>
          </w:rPr>
          <w:fldChar w:fldCharType="begin"/>
        </w:r>
        <w:r w:rsidR="005B49C0">
          <w:rPr>
            <w:noProof/>
            <w:webHidden/>
          </w:rPr>
          <w:instrText xml:space="preserve"> PAGEREF _Toc110939192 \h </w:instrText>
        </w:r>
        <w:r w:rsidR="005B49C0">
          <w:rPr>
            <w:noProof/>
            <w:webHidden/>
          </w:rPr>
        </w:r>
        <w:r w:rsidR="005B49C0">
          <w:rPr>
            <w:noProof/>
            <w:webHidden/>
          </w:rPr>
          <w:fldChar w:fldCharType="separate"/>
        </w:r>
        <w:r w:rsidR="000711DB">
          <w:rPr>
            <w:noProof/>
            <w:webHidden/>
          </w:rPr>
          <w:t>61</w:t>
        </w:r>
        <w:r w:rsidR="005B49C0">
          <w:rPr>
            <w:noProof/>
            <w:webHidden/>
          </w:rPr>
          <w:fldChar w:fldCharType="end"/>
        </w:r>
      </w:hyperlink>
    </w:p>
    <w:p w14:paraId="19AC10AC" w14:textId="3077C61F" w:rsidR="005B49C0" w:rsidRDefault="0033138F">
      <w:pPr>
        <w:pStyle w:val="TOC2"/>
        <w:rPr>
          <w:rFonts w:asciiTheme="minorHAnsi" w:eastAsiaTheme="minorEastAsia" w:hAnsiTheme="minorHAnsi" w:cstheme="minorBidi"/>
          <w:noProof/>
          <w:szCs w:val="22"/>
        </w:rPr>
      </w:pPr>
      <w:hyperlink w:anchor="_Toc110939193" w:history="1">
        <w:r w:rsidR="005B49C0" w:rsidRPr="007D3C37">
          <w:rPr>
            <w:rStyle w:val="Hyperlink"/>
            <w:noProof/>
            <w:lang w:bidi="en-US"/>
          </w:rPr>
          <w:t>8.5</w:t>
        </w:r>
        <w:r w:rsidR="005B49C0">
          <w:rPr>
            <w:rFonts w:asciiTheme="minorHAnsi" w:eastAsiaTheme="minorEastAsia" w:hAnsiTheme="minorHAnsi" w:cstheme="minorBidi"/>
            <w:noProof/>
            <w:szCs w:val="22"/>
          </w:rPr>
          <w:tab/>
        </w:r>
        <w:r w:rsidR="005B49C0" w:rsidRPr="007D3C37">
          <w:rPr>
            <w:rStyle w:val="Hyperlink"/>
            <w:noProof/>
            <w:lang w:bidi="en-US"/>
          </w:rPr>
          <w:t>Change Control Process</w:t>
        </w:r>
        <w:r w:rsidR="005B49C0">
          <w:rPr>
            <w:noProof/>
            <w:webHidden/>
          </w:rPr>
          <w:tab/>
        </w:r>
        <w:r w:rsidR="005B49C0">
          <w:rPr>
            <w:noProof/>
            <w:webHidden/>
          </w:rPr>
          <w:fldChar w:fldCharType="begin"/>
        </w:r>
        <w:r w:rsidR="005B49C0">
          <w:rPr>
            <w:noProof/>
            <w:webHidden/>
          </w:rPr>
          <w:instrText xml:space="preserve"> PAGEREF _Toc110939193 \h </w:instrText>
        </w:r>
        <w:r w:rsidR="005B49C0">
          <w:rPr>
            <w:noProof/>
            <w:webHidden/>
          </w:rPr>
        </w:r>
        <w:r w:rsidR="005B49C0">
          <w:rPr>
            <w:noProof/>
            <w:webHidden/>
          </w:rPr>
          <w:fldChar w:fldCharType="separate"/>
        </w:r>
        <w:r w:rsidR="000711DB">
          <w:rPr>
            <w:noProof/>
            <w:webHidden/>
          </w:rPr>
          <w:t>63</w:t>
        </w:r>
        <w:r w:rsidR="005B49C0">
          <w:rPr>
            <w:noProof/>
            <w:webHidden/>
          </w:rPr>
          <w:fldChar w:fldCharType="end"/>
        </w:r>
      </w:hyperlink>
    </w:p>
    <w:p w14:paraId="7908599E" w14:textId="3E7B703F" w:rsidR="005B49C0" w:rsidRDefault="0033138F">
      <w:pPr>
        <w:pStyle w:val="TOC1"/>
        <w:rPr>
          <w:rFonts w:asciiTheme="minorHAnsi" w:eastAsiaTheme="minorEastAsia" w:hAnsiTheme="minorHAnsi" w:cstheme="minorBidi"/>
          <w:noProof/>
          <w:szCs w:val="22"/>
        </w:rPr>
      </w:pPr>
      <w:hyperlink w:anchor="_Toc110939194" w:history="1">
        <w:r w:rsidR="005B49C0" w:rsidRPr="007D3C37">
          <w:rPr>
            <w:rStyle w:val="Hyperlink"/>
            <w:noProof/>
            <w:lang w:bidi="en-US"/>
          </w:rPr>
          <w:t>9.</w:t>
        </w:r>
        <w:r w:rsidR="005B49C0">
          <w:rPr>
            <w:rFonts w:asciiTheme="minorHAnsi" w:eastAsiaTheme="minorEastAsia" w:hAnsiTheme="minorHAnsi" w:cstheme="minorBidi"/>
            <w:noProof/>
            <w:szCs w:val="22"/>
          </w:rPr>
          <w:tab/>
        </w:r>
        <w:r w:rsidR="005B49C0" w:rsidRPr="007D3C37">
          <w:rPr>
            <w:rStyle w:val="Hyperlink"/>
            <w:noProof/>
            <w:lang w:bidi="en-US"/>
          </w:rPr>
          <w:t>Staffing</w:t>
        </w:r>
        <w:r w:rsidR="005B49C0">
          <w:rPr>
            <w:noProof/>
            <w:webHidden/>
          </w:rPr>
          <w:tab/>
        </w:r>
        <w:r w:rsidR="005B49C0">
          <w:rPr>
            <w:noProof/>
            <w:webHidden/>
          </w:rPr>
          <w:fldChar w:fldCharType="begin"/>
        </w:r>
        <w:r w:rsidR="005B49C0">
          <w:rPr>
            <w:noProof/>
            <w:webHidden/>
          </w:rPr>
          <w:instrText xml:space="preserve"> PAGEREF _Toc110939194 \h </w:instrText>
        </w:r>
        <w:r w:rsidR="005B49C0">
          <w:rPr>
            <w:noProof/>
            <w:webHidden/>
          </w:rPr>
        </w:r>
        <w:r w:rsidR="005B49C0">
          <w:rPr>
            <w:noProof/>
            <w:webHidden/>
          </w:rPr>
          <w:fldChar w:fldCharType="separate"/>
        </w:r>
        <w:r w:rsidR="000711DB">
          <w:rPr>
            <w:noProof/>
            <w:webHidden/>
          </w:rPr>
          <w:t>65</w:t>
        </w:r>
        <w:r w:rsidR="005B49C0">
          <w:rPr>
            <w:noProof/>
            <w:webHidden/>
          </w:rPr>
          <w:fldChar w:fldCharType="end"/>
        </w:r>
      </w:hyperlink>
    </w:p>
    <w:p w14:paraId="5062F902" w14:textId="02683CC8" w:rsidR="005B49C0" w:rsidRDefault="0033138F">
      <w:pPr>
        <w:pStyle w:val="TOC2"/>
        <w:rPr>
          <w:rFonts w:asciiTheme="minorHAnsi" w:eastAsiaTheme="minorEastAsia" w:hAnsiTheme="minorHAnsi" w:cstheme="minorBidi"/>
          <w:noProof/>
          <w:szCs w:val="22"/>
        </w:rPr>
      </w:pPr>
      <w:hyperlink w:anchor="_Toc110939195" w:history="1">
        <w:r w:rsidR="005B49C0" w:rsidRPr="007D3C37">
          <w:rPr>
            <w:rStyle w:val="Hyperlink"/>
            <w:noProof/>
            <w:lang w:bidi="en-US"/>
          </w:rPr>
          <w:t>9.1</w:t>
        </w:r>
        <w:r w:rsidR="005B49C0">
          <w:rPr>
            <w:rFonts w:asciiTheme="minorHAnsi" w:eastAsiaTheme="minorEastAsia" w:hAnsiTheme="minorHAnsi" w:cstheme="minorBidi"/>
            <w:noProof/>
            <w:szCs w:val="22"/>
          </w:rPr>
          <w:tab/>
        </w:r>
        <w:r w:rsidR="005B49C0" w:rsidRPr="007D3C37">
          <w:rPr>
            <w:rStyle w:val="Hyperlink"/>
            <w:noProof/>
            <w:lang w:bidi="en-US"/>
          </w:rPr>
          <w:t>Project Staffing</w:t>
        </w:r>
        <w:r w:rsidR="005B49C0">
          <w:rPr>
            <w:noProof/>
            <w:webHidden/>
          </w:rPr>
          <w:tab/>
        </w:r>
        <w:r w:rsidR="005B49C0">
          <w:rPr>
            <w:noProof/>
            <w:webHidden/>
          </w:rPr>
          <w:fldChar w:fldCharType="begin"/>
        </w:r>
        <w:r w:rsidR="005B49C0">
          <w:rPr>
            <w:noProof/>
            <w:webHidden/>
          </w:rPr>
          <w:instrText xml:space="preserve"> PAGEREF _Toc110939195 \h </w:instrText>
        </w:r>
        <w:r w:rsidR="005B49C0">
          <w:rPr>
            <w:noProof/>
            <w:webHidden/>
          </w:rPr>
        </w:r>
        <w:r w:rsidR="005B49C0">
          <w:rPr>
            <w:noProof/>
            <w:webHidden/>
          </w:rPr>
          <w:fldChar w:fldCharType="separate"/>
        </w:r>
        <w:r w:rsidR="000711DB">
          <w:rPr>
            <w:noProof/>
            <w:webHidden/>
          </w:rPr>
          <w:t>66</w:t>
        </w:r>
        <w:r w:rsidR="005B49C0">
          <w:rPr>
            <w:noProof/>
            <w:webHidden/>
          </w:rPr>
          <w:fldChar w:fldCharType="end"/>
        </w:r>
      </w:hyperlink>
    </w:p>
    <w:p w14:paraId="7FF7B03E" w14:textId="690A1B5F" w:rsidR="005B49C0" w:rsidRDefault="0033138F">
      <w:pPr>
        <w:pStyle w:val="TOC2"/>
        <w:rPr>
          <w:rFonts w:asciiTheme="minorHAnsi" w:eastAsiaTheme="minorEastAsia" w:hAnsiTheme="minorHAnsi" w:cstheme="minorBidi"/>
          <w:noProof/>
          <w:szCs w:val="22"/>
        </w:rPr>
      </w:pPr>
      <w:hyperlink w:anchor="_Toc110939196" w:history="1">
        <w:r w:rsidR="005B49C0" w:rsidRPr="007D3C37">
          <w:rPr>
            <w:rStyle w:val="Hyperlink"/>
            <w:noProof/>
            <w:lang w:bidi="en-US"/>
          </w:rPr>
          <w:t>9.2</w:t>
        </w:r>
        <w:r w:rsidR="005B49C0">
          <w:rPr>
            <w:rFonts w:asciiTheme="minorHAnsi" w:eastAsiaTheme="minorEastAsia" w:hAnsiTheme="minorHAnsi" w:cstheme="minorBidi"/>
            <w:noProof/>
            <w:szCs w:val="22"/>
          </w:rPr>
          <w:tab/>
        </w:r>
        <w:r w:rsidR="005B49C0" w:rsidRPr="007D3C37">
          <w:rPr>
            <w:rStyle w:val="Hyperlink"/>
            <w:noProof/>
            <w:lang w:bidi="en-US"/>
          </w:rPr>
          <w:t>Key Persons</w:t>
        </w:r>
        <w:r w:rsidR="005B49C0">
          <w:rPr>
            <w:noProof/>
            <w:webHidden/>
          </w:rPr>
          <w:tab/>
        </w:r>
        <w:r w:rsidR="005B49C0">
          <w:rPr>
            <w:noProof/>
            <w:webHidden/>
          </w:rPr>
          <w:fldChar w:fldCharType="begin"/>
        </w:r>
        <w:r w:rsidR="005B49C0">
          <w:rPr>
            <w:noProof/>
            <w:webHidden/>
          </w:rPr>
          <w:instrText xml:space="preserve"> PAGEREF _Toc110939196 \h </w:instrText>
        </w:r>
        <w:r w:rsidR="005B49C0">
          <w:rPr>
            <w:noProof/>
            <w:webHidden/>
          </w:rPr>
        </w:r>
        <w:r w:rsidR="005B49C0">
          <w:rPr>
            <w:noProof/>
            <w:webHidden/>
          </w:rPr>
          <w:fldChar w:fldCharType="separate"/>
        </w:r>
        <w:r w:rsidR="000711DB">
          <w:rPr>
            <w:noProof/>
            <w:webHidden/>
          </w:rPr>
          <w:t>67</w:t>
        </w:r>
        <w:r w:rsidR="005B49C0">
          <w:rPr>
            <w:noProof/>
            <w:webHidden/>
          </w:rPr>
          <w:fldChar w:fldCharType="end"/>
        </w:r>
      </w:hyperlink>
    </w:p>
    <w:p w14:paraId="5C3137A7" w14:textId="10C814B1"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97" w:history="1">
        <w:r w:rsidR="005B49C0" w:rsidRPr="007D3C37">
          <w:rPr>
            <w:rStyle w:val="Hyperlink"/>
            <w:noProof/>
            <w:lang w:bidi="en-US"/>
          </w:rPr>
          <w:t>9.2.1</w:t>
        </w:r>
        <w:r w:rsidR="005B49C0">
          <w:rPr>
            <w:rFonts w:asciiTheme="minorHAnsi" w:eastAsiaTheme="minorEastAsia" w:hAnsiTheme="minorHAnsi" w:cstheme="minorBidi"/>
            <w:noProof/>
            <w:szCs w:val="22"/>
          </w:rPr>
          <w:tab/>
        </w:r>
        <w:r w:rsidR="005B49C0" w:rsidRPr="007D3C37">
          <w:rPr>
            <w:rStyle w:val="Hyperlink"/>
            <w:noProof/>
            <w:lang w:bidi="en-US"/>
          </w:rPr>
          <w:t>Continuity and Availability of Personnel</w:t>
        </w:r>
        <w:r w:rsidR="005B49C0">
          <w:rPr>
            <w:noProof/>
            <w:webHidden/>
          </w:rPr>
          <w:tab/>
        </w:r>
        <w:r w:rsidR="005B49C0">
          <w:rPr>
            <w:noProof/>
            <w:webHidden/>
          </w:rPr>
          <w:fldChar w:fldCharType="begin"/>
        </w:r>
        <w:r w:rsidR="005B49C0">
          <w:rPr>
            <w:noProof/>
            <w:webHidden/>
          </w:rPr>
          <w:instrText xml:space="preserve"> PAGEREF _Toc110939197 \h </w:instrText>
        </w:r>
        <w:r w:rsidR="005B49C0">
          <w:rPr>
            <w:noProof/>
            <w:webHidden/>
          </w:rPr>
        </w:r>
        <w:r w:rsidR="005B49C0">
          <w:rPr>
            <w:noProof/>
            <w:webHidden/>
          </w:rPr>
          <w:fldChar w:fldCharType="separate"/>
        </w:r>
        <w:r w:rsidR="000711DB">
          <w:rPr>
            <w:noProof/>
            <w:webHidden/>
          </w:rPr>
          <w:t>70</w:t>
        </w:r>
        <w:r w:rsidR="005B49C0">
          <w:rPr>
            <w:noProof/>
            <w:webHidden/>
          </w:rPr>
          <w:fldChar w:fldCharType="end"/>
        </w:r>
      </w:hyperlink>
    </w:p>
    <w:p w14:paraId="6730E8B1" w14:textId="1DD56946" w:rsidR="005B49C0" w:rsidRDefault="0033138F">
      <w:pPr>
        <w:pStyle w:val="TOC3"/>
        <w:tabs>
          <w:tab w:val="left" w:pos="1320"/>
          <w:tab w:val="right" w:leader="dot" w:pos="9350"/>
        </w:tabs>
        <w:rPr>
          <w:rFonts w:asciiTheme="minorHAnsi" w:eastAsiaTheme="minorEastAsia" w:hAnsiTheme="minorHAnsi" w:cstheme="minorBidi"/>
          <w:noProof/>
          <w:szCs w:val="22"/>
        </w:rPr>
      </w:pPr>
      <w:hyperlink w:anchor="_Toc110939198" w:history="1">
        <w:r w:rsidR="005B49C0" w:rsidRPr="007D3C37">
          <w:rPr>
            <w:rStyle w:val="Hyperlink"/>
            <w:noProof/>
            <w:lang w:bidi="en-US"/>
          </w:rPr>
          <w:t>9.2.2</w:t>
        </w:r>
        <w:r w:rsidR="005B49C0">
          <w:rPr>
            <w:rFonts w:asciiTheme="minorHAnsi" w:eastAsiaTheme="minorEastAsia" w:hAnsiTheme="minorHAnsi" w:cstheme="minorBidi"/>
            <w:noProof/>
            <w:szCs w:val="22"/>
          </w:rPr>
          <w:tab/>
        </w:r>
        <w:r w:rsidR="005B49C0" w:rsidRPr="007D3C37">
          <w:rPr>
            <w:rStyle w:val="Hyperlink"/>
            <w:noProof/>
            <w:lang w:bidi="en-US"/>
          </w:rPr>
          <w:t>FDGS OV&amp;V Leadership Team Resumes</w:t>
        </w:r>
        <w:r w:rsidR="005B49C0">
          <w:rPr>
            <w:noProof/>
            <w:webHidden/>
          </w:rPr>
          <w:tab/>
        </w:r>
        <w:r w:rsidR="005B49C0">
          <w:rPr>
            <w:noProof/>
            <w:webHidden/>
          </w:rPr>
          <w:fldChar w:fldCharType="begin"/>
        </w:r>
        <w:r w:rsidR="005B49C0">
          <w:rPr>
            <w:noProof/>
            <w:webHidden/>
          </w:rPr>
          <w:instrText xml:space="preserve"> PAGEREF _Toc110939198 \h </w:instrText>
        </w:r>
        <w:r w:rsidR="005B49C0">
          <w:rPr>
            <w:noProof/>
            <w:webHidden/>
          </w:rPr>
        </w:r>
        <w:r w:rsidR="005B49C0">
          <w:rPr>
            <w:noProof/>
            <w:webHidden/>
          </w:rPr>
          <w:fldChar w:fldCharType="separate"/>
        </w:r>
        <w:r w:rsidR="000711DB">
          <w:rPr>
            <w:noProof/>
            <w:webHidden/>
          </w:rPr>
          <w:t>71</w:t>
        </w:r>
        <w:r w:rsidR="005B49C0">
          <w:rPr>
            <w:noProof/>
            <w:webHidden/>
          </w:rPr>
          <w:fldChar w:fldCharType="end"/>
        </w:r>
      </w:hyperlink>
    </w:p>
    <w:p w14:paraId="5A5BC523" w14:textId="37C4A074" w:rsidR="005B49C0" w:rsidRDefault="0033138F">
      <w:pPr>
        <w:pStyle w:val="TOC1"/>
        <w:rPr>
          <w:rFonts w:asciiTheme="minorHAnsi" w:eastAsiaTheme="minorEastAsia" w:hAnsiTheme="minorHAnsi" w:cstheme="minorBidi"/>
          <w:noProof/>
          <w:szCs w:val="22"/>
        </w:rPr>
      </w:pPr>
      <w:hyperlink w:anchor="_Toc110939199" w:history="1">
        <w:r w:rsidR="005B49C0" w:rsidRPr="007D3C37">
          <w:rPr>
            <w:rStyle w:val="Hyperlink"/>
            <w:noProof/>
            <w:lang w:bidi="en-US"/>
          </w:rPr>
          <w:t>10.</w:t>
        </w:r>
        <w:r w:rsidR="005B49C0">
          <w:rPr>
            <w:rFonts w:asciiTheme="minorHAnsi" w:eastAsiaTheme="minorEastAsia" w:hAnsiTheme="minorHAnsi" w:cstheme="minorBidi"/>
            <w:noProof/>
            <w:szCs w:val="22"/>
          </w:rPr>
          <w:tab/>
        </w:r>
        <w:r w:rsidR="005B49C0" w:rsidRPr="007D3C37">
          <w:rPr>
            <w:rStyle w:val="Hyperlink"/>
            <w:noProof/>
            <w:lang w:bidi="en-US"/>
          </w:rPr>
          <w:t>State Resources for OV&amp;V Vendor</w:t>
        </w:r>
        <w:r w:rsidR="005B49C0">
          <w:rPr>
            <w:noProof/>
            <w:webHidden/>
          </w:rPr>
          <w:tab/>
        </w:r>
        <w:r w:rsidR="005B49C0">
          <w:rPr>
            <w:noProof/>
            <w:webHidden/>
          </w:rPr>
          <w:fldChar w:fldCharType="begin"/>
        </w:r>
        <w:r w:rsidR="005B49C0">
          <w:rPr>
            <w:noProof/>
            <w:webHidden/>
          </w:rPr>
          <w:instrText xml:space="preserve"> PAGEREF _Toc110939199 \h </w:instrText>
        </w:r>
        <w:r w:rsidR="005B49C0">
          <w:rPr>
            <w:noProof/>
            <w:webHidden/>
          </w:rPr>
        </w:r>
        <w:r w:rsidR="005B49C0">
          <w:rPr>
            <w:noProof/>
            <w:webHidden/>
          </w:rPr>
          <w:fldChar w:fldCharType="separate"/>
        </w:r>
        <w:r w:rsidR="000711DB">
          <w:rPr>
            <w:noProof/>
            <w:webHidden/>
          </w:rPr>
          <w:t>84</w:t>
        </w:r>
        <w:r w:rsidR="005B49C0">
          <w:rPr>
            <w:noProof/>
            <w:webHidden/>
          </w:rPr>
          <w:fldChar w:fldCharType="end"/>
        </w:r>
      </w:hyperlink>
    </w:p>
    <w:p w14:paraId="0DA6ACB4" w14:textId="4166AC6A" w:rsidR="005B49C0" w:rsidRDefault="0033138F">
      <w:pPr>
        <w:pStyle w:val="TOC2"/>
        <w:rPr>
          <w:rFonts w:asciiTheme="minorHAnsi" w:eastAsiaTheme="minorEastAsia" w:hAnsiTheme="minorHAnsi" w:cstheme="minorBidi"/>
          <w:noProof/>
          <w:szCs w:val="22"/>
        </w:rPr>
      </w:pPr>
      <w:hyperlink w:anchor="_Toc110939200" w:history="1">
        <w:r w:rsidR="005B49C0" w:rsidRPr="007D3C37">
          <w:rPr>
            <w:rStyle w:val="Hyperlink"/>
            <w:noProof/>
            <w:lang w:bidi="en-US"/>
          </w:rPr>
          <w:t>10.1</w:t>
        </w:r>
        <w:r w:rsidR="005B49C0">
          <w:rPr>
            <w:rFonts w:asciiTheme="minorHAnsi" w:eastAsiaTheme="minorEastAsia" w:hAnsiTheme="minorHAnsi" w:cstheme="minorBidi"/>
            <w:noProof/>
            <w:szCs w:val="22"/>
          </w:rPr>
          <w:tab/>
        </w:r>
        <w:r w:rsidR="005B49C0" w:rsidRPr="007D3C37">
          <w:rPr>
            <w:rStyle w:val="Hyperlink"/>
            <w:noProof/>
            <w:lang w:bidi="en-US"/>
          </w:rPr>
          <w:t>State Roles and Resources</w:t>
        </w:r>
        <w:r w:rsidR="005B49C0">
          <w:rPr>
            <w:noProof/>
            <w:webHidden/>
          </w:rPr>
          <w:tab/>
        </w:r>
        <w:r w:rsidR="005B49C0">
          <w:rPr>
            <w:noProof/>
            <w:webHidden/>
          </w:rPr>
          <w:fldChar w:fldCharType="begin"/>
        </w:r>
        <w:r w:rsidR="005B49C0">
          <w:rPr>
            <w:noProof/>
            <w:webHidden/>
          </w:rPr>
          <w:instrText xml:space="preserve"> PAGEREF _Toc110939200 \h </w:instrText>
        </w:r>
        <w:r w:rsidR="005B49C0">
          <w:rPr>
            <w:noProof/>
            <w:webHidden/>
          </w:rPr>
        </w:r>
        <w:r w:rsidR="005B49C0">
          <w:rPr>
            <w:noProof/>
            <w:webHidden/>
          </w:rPr>
          <w:fldChar w:fldCharType="separate"/>
        </w:r>
        <w:r w:rsidR="000711DB">
          <w:rPr>
            <w:noProof/>
            <w:webHidden/>
          </w:rPr>
          <w:t>84</w:t>
        </w:r>
        <w:r w:rsidR="005B49C0">
          <w:rPr>
            <w:noProof/>
            <w:webHidden/>
          </w:rPr>
          <w:fldChar w:fldCharType="end"/>
        </w:r>
      </w:hyperlink>
    </w:p>
    <w:p w14:paraId="4E3C38D3" w14:textId="31175682" w:rsidR="005B49C0" w:rsidRDefault="0033138F">
      <w:pPr>
        <w:pStyle w:val="TOC2"/>
        <w:rPr>
          <w:rFonts w:asciiTheme="minorHAnsi" w:eastAsiaTheme="minorEastAsia" w:hAnsiTheme="minorHAnsi" w:cstheme="minorBidi"/>
          <w:noProof/>
          <w:szCs w:val="22"/>
        </w:rPr>
      </w:pPr>
      <w:hyperlink w:anchor="_Toc110939201" w:history="1">
        <w:r w:rsidR="005B49C0" w:rsidRPr="007D3C37">
          <w:rPr>
            <w:rStyle w:val="Hyperlink"/>
            <w:noProof/>
            <w:lang w:bidi="en-US"/>
          </w:rPr>
          <w:t>10.2</w:t>
        </w:r>
        <w:r w:rsidR="005B49C0">
          <w:rPr>
            <w:rFonts w:asciiTheme="minorHAnsi" w:eastAsiaTheme="minorEastAsia" w:hAnsiTheme="minorHAnsi" w:cstheme="minorBidi"/>
            <w:noProof/>
            <w:szCs w:val="22"/>
          </w:rPr>
          <w:tab/>
        </w:r>
        <w:r w:rsidR="005B49C0" w:rsidRPr="007D3C37">
          <w:rPr>
            <w:rStyle w:val="Hyperlink"/>
            <w:noProof/>
            <w:lang w:bidi="en-US"/>
          </w:rPr>
          <w:t>State System Access</w:t>
        </w:r>
        <w:r w:rsidR="005B49C0">
          <w:rPr>
            <w:noProof/>
            <w:webHidden/>
          </w:rPr>
          <w:tab/>
        </w:r>
        <w:r w:rsidR="005B49C0">
          <w:rPr>
            <w:noProof/>
            <w:webHidden/>
          </w:rPr>
          <w:fldChar w:fldCharType="begin"/>
        </w:r>
        <w:r w:rsidR="005B49C0">
          <w:rPr>
            <w:noProof/>
            <w:webHidden/>
          </w:rPr>
          <w:instrText xml:space="preserve"> PAGEREF _Toc110939201 \h </w:instrText>
        </w:r>
        <w:r w:rsidR="005B49C0">
          <w:rPr>
            <w:noProof/>
            <w:webHidden/>
          </w:rPr>
        </w:r>
        <w:r w:rsidR="005B49C0">
          <w:rPr>
            <w:noProof/>
            <w:webHidden/>
          </w:rPr>
          <w:fldChar w:fldCharType="separate"/>
        </w:r>
        <w:r w:rsidR="000711DB">
          <w:rPr>
            <w:noProof/>
            <w:webHidden/>
          </w:rPr>
          <w:t>85</w:t>
        </w:r>
        <w:r w:rsidR="005B49C0">
          <w:rPr>
            <w:noProof/>
            <w:webHidden/>
          </w:rPr>
          <w:fldChar w:fldCharType="end"/>
        </w:r>
      </w:hyperlink>
    </w:p>
    <w:p w14:paraId="775CE2C5" w14:textId="30655A0F" w:rsidR="005B49C0" w:rsidRDefault="0033138F">
      <w:pPr>
        <w:pStyle w:val="TOC1"/>
        <w:rPr>
          <w:rFonts w:asciiTheme="minorHAnsi" w:eastAsiaTheme="minorEastAsia" w:hAnsiTheme="minorHAnsi" w:cstheme="minorBidi"/>
          <w:noProof/>
          <w:szCs w:val="22"/>
        </w:rPr>
      </w:pPr>
      <w:hyperlink w:anchor="_Toc110939202" w:history="1">
        <w:r w:rsidR="005B49C0" w:rsidRPr="007D3C37">
          <w:rPr>
            <w:rStyle w:val="Hyperlink"/>
            <w:noProof/>
            <w:lang w:bidi="en-US"/>
          </w:rPr>
          <w:t>11.</w:t>
        </w:r>
        <w:r w:rsidR="005B49C0">
          <w:rPr>
            <w:rFonts w:asciiTheme="minorHAnsi" w:eastAsiaTheme="minorEastAsia" w:hAnsiTheme="minorHAnsi" w:cstheme="minorBidi"/>
            <w:noProof/>
            <w:szCs w:val="22"/>
          </w:rPr>
          <w:tab/>
        </w:r>
        <w:r w:rsidR="005B49C0" w:rsidRPr="007D3C37">
          <w:rPr>
            <w:rStyle w:val="Hyperlink"/>
            <w:noProof/>
            <w:lang w:bidi="en-US"/>
          </w:rPr>
          <w:t>Security and Risk Mitigation</w:t>
        </w:r>
        <w:r w:rsidR="005B49C0">
          <w:rPr>
            <w:noProof/>
            <w:webHidden/>
          </w:rPr>
          <w:tab/>
        </w:r>
        <w:r w:rsidR="005B49C0">
          <w:rPr>
            <w:noProof/>
            <w:webHidden/>
          </w:rPr>
          <w:fldChar w:fldCharType="begin"/>
        </w:r>
        <w:r w:rsidR="005B49C0">
          <w:rPr>
            <w:noProof/>
            <w:webHidden/>
          </w:rPr>
          <w:instrText xml:space="preserve"> PAGEREF _Toc110939202 \h </w:instrText>
        </w:r>
        <w:r w:rsidR="005B49C0">
          <w:rPr>
            <w:noProof/>
            <w:webHidden/>
          </w:rPr>
        </w:r>
        <w:r w:rsidR="005B49C0">
          <w:rPr>
            <w:noProof/>
            <w:webHidden/>
          </w:rPr>
          <w:fldChar w:fldCharType="separate"/>
        </w:r>
        <w:r w:rsidR="000711DB">
          <w:rPr>
            <w:noProof/>
            <w:webHidden/>
          </w:rPr>
          <w:t>86</w:t>
        </w:r>
        <w:r w:rsidR="005B49C0">
          <w:rPr>
            <w:noProof/>
            <w:webHidden/>
          </w:rPr>
          <w:fldChar w:fldCharType="end"/>
        </w:r>
      </w:hyperlink>
    </w:p>
    <w:p w14:paraId="4174A3E4" w14:textId="240B01AE" w:rsidR="005B49C0" w:rsidRDefault="0033138F">
      <w:pPr>
        <w:pStyle w:val="TOC2"/>
        <w:rPr>
          <w:rFonts w:asciiTheme="minorHAnsi" w:eastAsiaTheme="minorEastAsia" w:hAnsiTheme="minorHAnsi" w:cstheme="minorBidi"/>
          <w:noProof/>
          <w:szCs w:val="22"/>
        </w:rPr>
      </w:pPr>
      <w:hyperlink w:anchor="_Toc110939203" w:history="1">
        <w:r w:rsidR="005B49C0" w:rsidRPr="007D3C37">
          <w:rPr>
            <w:rStyle w:val="Hyperlink"/>
            <w:noProof/>
            <w:lang w:bidi="en-US"/>
          </w:rPr>
          <w:t>11.1</w:t>
        </w:r>
        <w:r w:rsidR="005B49C0">
          <w:rPr>
            <w:rFonts w:asciiTheme="minorHAnsi" w:eastAsiaTheme="minorEastAsia" w:hAnsiTheme="minorHAnsi" w:cstheme="minorBidi"/>
            <w:noProof/>
            <w:szCs w:val="22"/>
          </w:rPr>
          <w:tab/>
        </w:r>
        <w:r w:rsidR="005B49C0" w:rsidRPr="007D3C37">
          <w:rPr>
            <w:rStyle w:val="Hyperlink"/>
            <w:noProof/>
            <w:lang w:bidi="en-US"/>
          </w:rPr>
          <w:t>Risk Management and Mitigation</w:t>
        </w:r>
        <w:r w:rsidR="005B49C0">
          <w:rPr>
            <w:noProof/>
            <w:webHidden/>
          </w:rPr>
          <w:tab/>
        </w:r>
        <w:r w:rsidR="005B49C0">
          <w:rPr>
            <w:noProof/>
            <w:webHidden/>
          </w:rPr>
          <w:fldChar w:fldCharType="begin"/>
        </w:r>
        <w:r w:rsidR="005B49C0">
          <w:rPr>
            <w:noProof/>
            <w:webHidden/>
          </w:rPr>
          <w:instrText xml:space="preserve"> PAGEREF _Toc110939203 \h </w:instrText>
        </w:r>
        <w:r w:rsidR="005B49C0">
          <w:rPr>
            <w:noProof/>
            <w:webHidden/>
          </w:rPr>
        </w:r>
        <w:r w:rsidR="005B49C0">
          <w:rPr>
            <w:noProof/>
            <w:webHidden/>
          </w:rPr>
          <w:fldChar w:fldCharType="separate"/>
        </w:r>
        <w:r w:rsidR="000711DB">
          <w:rPr>
            <w:noProof/>
            <w:webHidden/>
          </w:rPr>
          <w:t>86</w:t>
        </w:r>
        <w:r w:rsidR="005B49C0">
          <w:rPr>
            <w:noProof/>
            <w:webHidden/>
          </w:rPr>
          <w:fldChar w:fldCharType="end"/>
        </w:r>
      </w:hyperlink>
    </w:p>
    <w:p w14:paraId="32C03347" w14:textId="68F5BB16" w:rsidR="005B49C0" w:rsidRDefault="0033138F">
      <w:pPr>
        <w:pStyle w:val="TOC2"/>
        <w:rPr>
          <w:rFonts w:asciiTheme="minorHAnsi" w:eastAsiaTheme="minorEastAsia" w:hAnsiTheme="minorHAnsi" w:cstheme="minorBidi"/>
          <w:noProof/>
          <w:szCs w:val="22"/>
        </w:rPr>
      </w:pPr>
      <w:hyperlink w:anchor="_Toc110939204" w:history="1">
        <w:r w:rsidR="005B49C0" w:rsidRPr="007D3C37">
          <w:rPr>
            <w:rStyle w:val="Hyperlink"/>
            <w:noProof/>
            <w:lang w:bidi="en-US"/>
          </w:rPr>
          <w:t>11.2</w:t>
        </w:r>
        <w:r w:rsidR="005B49C0">
          <w:rPr>
            <w:rFonts w:asciiTheme="minorHAnsi" w:eastAsiaTheme="minorEastAsia" w:hAnsiTheme="minorHAnsi" w:cstheme="minorBidi"/>
            <w:noProof/>
            <w:szCs w:val="22"/>
          </w:rPr>
          <w:tab/>
        </w:r>
        <w:r w:rsidR="005B49C0" w:rsidRPr="007D3C37">
          <w:rPr>
            <w:rStyle w:val="Hyperlink"/>
            <w:noProof/>
            <w:lang w:bidi="en-US"/>
          </w:rPr>
          <w:t>Ensuring Data Security</w:t>
        </w:r>
        <w:r w:rsidR="005B49C0">
          <w:rPr>
            <w:noProof/>
            <w:webHidden/>
          </w:rPr>
          <w:tab/>
        </w:r>
        <w:r w:rsidR="005B49C0">
          <w:rPr>
            <w:noProof/>
            <w:webHidden/>
          </w:rPr>
          <w:fldChar w:fldCharType="begin"/>
        </w:r>
        <w:r w:rsidR="005B49C0">
          <w:rPr>
            <w:noProof/>
            <w:webHidden/>
          </w:rPr>
          <w:instrText xml:space="preserve"> PAGEREF _Toc110939204 \h </w:instrText>
        </w:r>
        <w:r w:rsidR="005B49C0">
          <w:rPr>
            <w:noProof/>
            <w:webHidden/>
          </w:rPr>
        </w:r>
        <w:r w:rsidR="005B49C0">
          <w:rPr>
            <w:noProof/>
            <w:webHidden/>
          </w:rPr>
          <w:fldChar w:fldCharType="separate"/>
        </w:r>
        <w:r w:rsidR="000711DB">
          <w:rPr>
            <w:noProof/>
            <w:webHidden/>
          </w:rPr>
          <w:t>95</w:t>
        </w:r>
        <w:r w:rsidR="005B49C0">
          <w:rPr>
            <w:noProof/>
            <w:webHidden/>
          </w:rPr>
          <w:fldChar w:fldCharType="end"/>
        </w:r>
      </w:hyperlink>
    </w:p>
    <w:p w14:paraId="127BEF48" w14:textId="2F89B56A" w:rsidR="005B49C0" w:rsidRDefault="0033138F">
      <w:pPr>
        <w:pStyle w:val="TOC1"/>
        <w:rPr>
          <w:rFonts w:asciiTheme="minorHAnsi" w:eastAsiaTheme="minorEastAsia" w:hAnsiTheme="minorHAnsi" w:cstheme="minorBidi"/>
          <w:noProof/>
          <w:szCs w:val="22"/>
        </w:rPr>
      </w:pPr>
      <w:hyperlink w:anchor="_Toc110939205" w:history="1">
        <w:r w:rsidR="005B49C0" w:rsidRPr="007D3C37">
          <w:rPr>
            <w:rStyle w:val="Hyperlink"/>
            <w:noProof/>
            <w:lang w:bidi="en-US"/>
          </w:rPr>
          <w:t>12.</w:t>
        </w:r>
        <w:r w:rsidR="005B49C0">
          <w:rPr>
            <w:rFonts w:asciiTheme="minorHAnsi" w:eastAsiaTheme="minorEastAsia" w:hAnsiTheme="minorHAnsi" w:cstheme="minorBidi"/>
            <w:noProof/>
            <w:szCs w:val="22"/>
          </w:rPr>
          <w:tab/>
        </w:r>
        <w:r w:rsidR="005B49C0" w:rsidRPr="007D3C37">
          <w:rPr>
            <w:rStyle w:val="Hyperlink"/>
            <w:noProof/>
            <w:lang w:bidi="en-US"/>
          </w:rPr>
          <w:t>Service Levels and Performance Management</w:t>
        </w:r>
        <w:r w:rsidR="005B49C0">
          <w:rPr>
            <w:noProof/>
            <w:webHidden/>
          </w:rPr>
          <w:tab/>
        </w:r>
        <w:r w:rsidR="005B49C0">
          <w:rPr>
            <w:noProof/>
            <w:webHidden/>
          </w:rPr>
          <w:fldChar w:fldCharType="begin"/>
        </w:r>
        <w:r w:rsidR="005B49C0">
          <w:rPr>
            <w:noProof/>
            <w:webHidden/>
          </w:rPr>
          <w:instrText xml:space="preserve"> PAGEREF _Toc110939205 \h </w:instrText>
        </w:r>
        <w:r w:rsidR="005B49C0">
          <w:rPr>
            <w:noProof/>
            <w:webHidden/>
          </w:rPr>
        </w:r>
        <w:r w:rsidR="005B49C0">
          <w:rPr>
            <w:noProof/>
            <w:webHidden/>
          </w:rPr>
          <w:fldChar w:fldCharType="separate"/>
        </w:r>
        <w:r w:rsidR="000711DB">
          <w:rPr>
            <w:noProof/>
            <w:webHidden/>
          </w:rPr>
          <w:t>98</w:t>
        </w:r>
        <w:r w:rsidR="005B49C0">
          <w:rPr>
            <w:noProof/>
            <w:webHidden/>
          </w:rPr>
          <w:fldChar w:fldCharType="end"/>
        </w:r>
      </w:hyperlink>
    </w:p>
    <w:p w14:paraId="37975162" w14:textId="3D4A3E02" w:rsidR="005B49C0" w:rsidRDefault="0033138F">
      <w:pPr>
        <w:pStyle w:val="TOC1"/>
        <w:rPr>
          <w:rFonts w:asciiTheme="minorHAnsi" w:eastAsiaTheme="minorEastAsia" w:hAnsiTheme="minorHAnsi" w:cstheme="minorBidi"/>
          <w:noProof/>
          <w:szCs w:val="22"/>
        </w:rPr>
      </w:pPr>
      <w:hyperlink w:anchor="_Toc110939206" w:history="1">
        <w:r w:rsidR="005B49C0" w:rsidRPr="007D3C37">
          <w:rPr>
            <w:rStyle w:val="Hyperlink"/>
            <w:noProof/>
            <w:lang w:bidi="en-US"/>
          </w:rPr>
          <w:t>13.</w:t>
        </w:r>
        <w:r w:rsidR="005B49C0">
          <w:rPr>
            <w:rFonts w:asciiTheme="minorHAnsi" w:eastAsiaTheme="minorEastAsia" w:hAnsiTheme="minorHAnsi" w:cstheme="minorBidi"/>
            <w:noProof/>
            <w:szCs w:val="22"/>
          </w:rPr>
          <w:tab/>
        </w:r>
        <w:r w:rsidR="005B49C0" w:rsidRPr="007D3C37">
          <w:rPr>
            <w:rStyle w:val="Hyperlink"/>
            <w:noProof/>
            <w:lang w:bidi="en-US"/>
          </w:rPr>
          <w:t>Service Performance Metrics (Attachment K)</w:t>
        </w:r>
        <w:r w:rsidR="005B49C0">
          <w:rPr>
            <w:noProof/>
            <w:webHidden/>
          </w:rPr>
          <w:tab/>
        </w:r>
        <w:r w:rsidR="005B49C0">
          <w:rPr>
            <w:noProof/>
            <w:webHidden/>
          </w:rPr>
          <w:fldChar w:fldCharType="begin"/>
        </w:r>
        <w:r w:rsidR="005B49C0">
          <w:rPr>
            <w:noProof/>
            <w:webHidden/>
          </w:rPr>
          <w:instrText xml:space="preserve"> PAGEREF _Toc110939206 \h </w:instrText>
        </w:r>
        <w:r w:rsidR="005B49C0">
          <w:rPr>
            <w:noProof/>
            <w:webHidden/>
          </w:rPr>
        </w:r>
        <w:r w:rsidR="005B49C0">
          <w:rPr>
            <w:noProof/>
            <w:webHidden/>
          </w:rPr>
          <w:fldChar w:fldCharType="separate"/>
        </w:r>
        <w:r w:rsidR="000711DB">
          <w:rPr>
            <w:noProof/>
            <w:webHidden/>
          </w:rPr>
          <w:t>101</w:t>
        </w:r>
        <w:r w:rsidR="005B49C0">
          <w:rPr>
            <w:noProof/>
            <w:webHidden/>
          </w:rPr>
          <w:fldChar w:fldCharType="end"/>
        </w:r>
      </w:hyperlink>
    </w:p>
    <w:p w14:paraId="11C6CB7B" w14:textId="5F1F9839" w:rsidR="00942725" w:rsidRPr="00162CFA" w:rsidRDefault="00942725" w:rsidP="00162CFA">
      <w:pPr>
        <w:pStyle w:val="Subheading"/>
        <w:spacing w:before="240"/>
        <w:rPr>
          <w:i w:val="0"/>
          <w:iCs w:val="0"/>
          <w:sz w:val="40"/>
          <w:szCs w:val="40"/>
        </w:rPr>
      </w:pPr>
      <w:r w:rsidRPr="00CD27CA">
        <w:fldChar w:fldCharType="end"/>
      </w:r>
      <w:r w:rsidRPr="00162CFA">
        <w:rPr>
          <w:i w:val="0"/>
          <w:iCs w:val="0"/>
          <w:sz w:val="40"/>
          <w:szCs w:val="40"/>
        </w:rPr>
        <w:t>Table of Figures</w:t>
      </w:r>
    </w:p>
    <w:p w14:paraId="0D8F2C93" w14:textId="0175BC69" w:rsidR="005B49C0" w:rsidRPr="005B49C0" w:rsidRDefault="00942725">
      <w:pPr>
        <w:pStyle w:val="TableofFigures"/>
        <w:tabs>
          <w:tab w:val="right" w:leader="dot" w:pos="9350"/>
        </w:tabs>
        <w:rPr>
          <w:rFonts w:asciiTheme="minorHAnsi" w:eastAsiaTheme="minorEastAsia" w:hAnsiTheme="minorHAnsi" w:cstheme="minorBidi"/>
          <w:noProof/>
          <w:szCs w:val="22"/>
        </w:rPr>
      </w:pPr>
      <w:r w:rsidRPr="005B49C0">
        <w:rPr>
          <w:rFonts w:cs="Arial"/>
          <w:lang w:bidi="en-US"/>
        </w:rPr>
        <w:fldChar w:fldCharType="begin"/>
      </w:r>
      <w:r w:rsidRPr="005B49C0">
        <w:rPr>
          <w:rFonts w:cs="Arial"/>
          <w:lang w:bidi="en-US"/>
        </w:rPr>
        <w:instrText xml:space="preserve"> TOC \h \z \c "Figure" </w:instrText>
      </w:r>
      <w:r w:rsidRPr="005B49C0">
        <w:rPr>
          <w:rFonts w:cs="Arial"/>
          <w:lang w:bidi="en-US"/>
        </w:rPr>
        <w:fldChar w:fldCharType="separate"/>
      </w:r>
      <w:hyperlink r:id="rId18" w:anchor="_Toc110939207" w:history="1">
        <w:r w:rsidR="005B49C0" w:rsidRPr="005B49C0">
          <w:rPr>
            <w:rStyle w:val="Hyperlink"/>
            <w:noProof/>
          </w:rPr>
          <w:t>Figure 1: Heat Map of FDGS QA/IV&amp;V Experience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_Toc110939207 \h </w:instrText>
        </w:r>
        <w:r w:rsidR="005B49C0" w:rsidRPr="005B49C0">
          <w:rPr>
            <w:noProof/>
            <w:webHidden/>
          </w:rPr>
        </w:r>
        <w:r w:rsidR="005B49C0" w:rsidRPr="005B49C0">
          <w:rPr>
            <w:noProof/>
            <w:webHidden/>
          </w:rPr>
          <w:fldChar w:fldCharType="separate"/>
        </w:r>
        <w:r w:rsidR="000711DB">
          <w:rPr>
            <w:noProof/>
            <w:webHidden/>
          </w:rPr>
          <w:t>1</w:t>
        </w:r>
        <w:r w:rsidR="005B49C0" w:rsidRPr="005B49C0">
          <w:rPr>
            <w:noProof/>
            <w:webHidden/>
          </w:rPr>
          <w:fldChar w:fldCharType="end"/>
        </w:r>
      </w:hyperlink>
    </w:p>
    <w:p w14:paraId="48ADB3BB" w14:textId="7EF9796B"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r:id="rId19" w:anchor="_Toc110939208" w:history="1">
        <w:r w:rsidR="005B49C0" w:rsidRPr="005B49C0">
          <w:rPr>
            <w:rStyle w:val="Hyperlink"/>
            <w:noProof/>
          </w:rPr>
          <w:t>Figure 2: FDGS OV&amp;V Framework</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_Toc110939208 \h </w:instrText>
        </w:r>
        <w:r w:rsidR="005B49C0" w:rsidRPr="005B49C0">
          <w:rPr>
            <w:noProof/>
            <w:webHidden/>
          </w:rPr>
        </w:r>
        <w:r w:rsidR="005B49C0" w:rsidRPr="005B49C0">
          <w:rPr>
            <w:noProof/>
            <w:webHidden/>
          </w:rPr>
          <w:fldChar w:fldCharType="separate"/>
        </w:r>
        <w:r w:rsidR="000711DB">
          <w:rPr>
            <w:noProof/>
            <w:webHidden/>
          </w:rPr>
          <w:t>2</w:t>
        </w:r>
        <w:r w:rsidR="005B49C0" w:rsidRPr="005B49C0">
          <w:rPr>
            <w:noProof/>
            <w:webHidden/>
          </w:rPr>
          <w:fldChar w:fldCharType="end"/>
        </w:r>
      </w:hyperlink>
    </w:p>
    <w:p w14:paraId="4AD4ECD7" w14:textId="6B36BFF9"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09" w:history="1">
        <w:r w:rsidR="005B49C0" w:rsidRPr="005B49C0">
          <w:rPr>
            <w:rStyle w:val="Hyperlink"/>
            <w:noProof/>
          </w:rPr>
          <w:t>Figure 3: OV&amp;V Communication Strategy</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_Toc110939209 \h </w:instrText>
        </w:r>
        <w:r w:rsidR="005B49C0" w:rsidRPr="005B49C0">
          <w:rPr>
            <w:noProof/>
            <w:webHidden/>
          </w:rPr>
        </w:r>
        <w:r w:rsidR="005B49C0" w:rsidRPr="005B49C0">
          <w:rPr>
            <w:noProof/>
            <w:webHidden/>
          </w:rPr>
          <w:fldChar w:fldCharType="separate"/>
        </w:r>
        <w:r w:rsidR="000711DB">
          <w:rPr>
            <w:noProof/>
            <w:webHidden/>
          </w:rPr>
          <w:t>4</w:t>
        </w:r>
        <w:r w:rsidR="005B49C0" w:rsidRPr="005B49C0">
          <w:rPr>
            <w:noProof/>
            <w:webHidden/>
          </w:rPr>
          <w:fldChar w:fldCharType="end"/>
        </w:r>
      </w:hyperlink>
    </w:p>
    <w:p w14:paraId="658EE120" w14:textId="0C666213"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0" w:history="1">
        <w:r w:rsidR="005B49C0" w:rsidRPr="005B49C0">
          <w:rPr>
            <w:rStyle w:val="Hyperlink"/>
            <w:noProof/>
          </w:rPr>
          <w:t>Figure 4: The FDGS Team</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_Toc110939210 \h </w:instrText>
        </w:r>
        <w:r w:rsidR="005B49C0" w:rsidRPr="005B49C0">
          <w:rPr>
            <w:noProof/>
            <w:webHidden/>
          </w:rPr>
        </w:r>
        <w:r w:rsidR="005B49C0" w:rsidRPr="005B49C0">
          <w:rPr>
            <w:noProof/>
            <w:webHidden/>
          </w:rPr>
          <w:fldChar w:fldCharType="separate"/>
        </w:r>
        <w:r w:rsidR="000711DB">
          <w:rPr>
            <w:noProof/>
            <w:webHidden/>
          </w:rPr>
          <w:t>7</w:t>
        </w:r>
        <w:r w:rsidR="005B49C0" w:rsidRPr="005B49C0">
          <w:rPr>
            <w:noProof/>
            <w:webHidden/>
          </w:rPr>
          <w:fldChar w:fldCharType="end"/>
        </w:r>
      </w:hyperlink>
    </w:p>
    <w:p w14:paraId="355F6D7B" w14:textId="322EA76A"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1" w:history="1">
        <w:r w:rsidR="005B49C0" w:rsidRPr="005B49C0">
          <w:rPr>
            <w:rStyle w:val="Hyperlink"/>
            <w:rFonts w:cs="Arial"/>
            <w:noProof/>
          </w:rPr>
          <w:t>Figure 5: CoreMMIS Requirements and KPM Withhold Report</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_Toc110939211 \h </w:instrText>
        </w:r>
        <w:r w:rsidR="005B49C0" w:rsidRPr="005B49C0">
          <w:rPr>
            <w:noProof/>
            <w:webHidden/>
          </w:rPr>
        </w:r>
        <w:r w:rsidR="005B49C0" w:rsidRPr="005B49C0">
          <w:rPr>
            <w:noProof/>
            <w:webHidden/>
          </w:rPr>
          <w:fldChar w:fldCharType="separate"/>
        </w:r>
        <w:r w:rsidR="000711DB">
          <w:rPr>
            <w:noProof/>
            <w:webHidden/>
          </w:rPr>
          <w:t>17</w:t>
        </w:r>
        <w:r w:rsidR="005B49C0" w:rsidRPr="005B49C0">
          <w:rPr>
            <w:noProof/>
            <w:webHidden/>
          </w:rPr>
          <w:fldChar w:fldCharType="end"/>
        </w:r>
      </w:hyperlink>
    </w:p>
    <w:p w14:paraId="28F7CDE5" w14:textId="2A52E803"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2" w:history="1">
        <w:r w:rsidR="005B49C0" w:rsidRPr="005B49C0">
          <w:rPr>
            <w:rStyle w:val="Hyperlink"/>
            <w:rFonts w:cs="Arial"/>
            <w:noProof/>
          </w:rPr>
          <w:t>Figure 6: Example Vendor Metric SharePoint List</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_Toc110939212 \h </w:instrText>
        </w:r>
        <w:r w:rsidR="005B49C0" w:rsidRPr="005B49C0">
          <w:rPr>
            <w:noProof/>
            <w:webHidden/>
          </w:rPr>
        </w:r>
        <w:r w:rsidR="005B49C0" w:rsidRPr="005B49C0">
          <w:rPr>
            <w:noProof/>
            <w:webHidden/>
          </w:rPr>
          <w:fldChar w:fldCharType="separate"/>
        </w:r>
        <w:r w:rsidR="000711DB">
          <w:rPr>
            <w:noProof/>
            <w:webHidden/>
          </w:rPr>
          <w:t>18</w:t>
        </w:r>
        <w:r w:rsidR="005B49C0" w:rsidRPr="005B49C0">
          <w:rPr>
            <w:noProof/>
            <w:webHidden/>
          </w:rPr>
          <w:fldChar w:fldCharType="end"/>
        </w:r>
      </w:hyperlink>
    </w:p>
    <w:p w14:paraId="45A2853C" w14:textId="6FDB6992"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3" w:history="1">
        <w:r w:rsidR="005B49C0" w:rsidRPr="005B49C0">
          <w:rPr>
            <w:rStyle w:val="Hyperlink"/>
            <w:rFonts w:cs="Arial"/>
            <w:noProof/>
          </w:rPr>
          <w:t>Figure 7: Vendor Metric Dashboard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_Toc110939213 \h </w:instrText>
        </w:r>
        <w:r w:rsidR="005B49C0" w:rsidRPr="005B49C0">
          <w:rPr>
            <w:noProof/>
            <w:webHidden/>
          </w:rPr>
        </w:r>
        <w:r w:rsidR="005B49C0" w:rsidRPr="005B49C0">
          <w:rPr>
            <w:noProof/>
            <w:webHidden/>
          </w:rPr>
          <w:fldChar w:fldCharType="separate"/>
        </w:r>
        <w:r w:rsidR="000711DB">
          <w:rPr>
            <w:noProof/>
            <w:webHidden/>
          </w:rPr>
          <w:t>19</w:t>
        </w:r>
        <w:r w:rsidR="005B49C0" w:rsidRPr="005B49C0">
          <w:rPr>
            <w:noProof/>
            <w:webHidden/>
          </w:rPr>
          <w:fldChar w:fldCharType="end"/>
        </w:r>
      </w:hyperlink>
    </w:p>
    <w:p w14:paraId="06DE2DBC" w14:textId="49F83572"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4" w:history="1">
        <w:r w:rsidR="005B49C0" w:rsidRPr="005B49C0">
          <w:rPr>
            <w:rStyle w:val="Hyperlink"/>
            <w:rFonts w:cs="Arial"/>
            <w:noProof/>
          </w:rPr>
          <w:t>Figure 8: Vendor Metric Drill-Through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_Toc110939214 \h </w:instrText>
        </w:r>
        <w:r w:rsidR="005B49C0" w:rsidRPr="005B49C0">
          <w:rPr>
            <w:noProof/>
            <w:webHidden/>
          </w:rPr>
        </w:r>
        <w:r w:rsidR="005B49C0" w:rsidRPr="005B49C0">
          <w:rPr>
            <w:noProof/>
            <w:webHidden/>
          </w:rPr>
          <w:fldChar w:fldCharType="separate"/>
        </w:r>
        <w:r w:rsidR="000711DB">
          <w:rPr>
            <w:noProof/>
            <w:webHidden/>
          </w:rPr>
          <w:t>19</w:t>
        </w:r>
        <w:r w:rsidR="005B49C0" w:rsidRPr="005B49C0">
          <w:rPr>
            <w:noProof/>
            <w:webHidden/>
          </w:rPr>
          <w:fldChar w:fldCharType="end"/>
        </w:r>
      </w:hyperlink>
    </w:p>
    <w:p w14:paraId="148D3E18" w14:textId="465E892C"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5" w:history="1">
        <w:r w:rsidR="005B49C0" w:rsidRPr="005B49C0">
          <w:rPr>
            <w:rStyle w:val="Hyperlink"/>
            <w:noProof/>
          </w:rPr>
          <w:t>Figure 9: CoreMMIS Milestone Schedule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_Toc110939215 \h </w:instrText>
        </w:r>
        <w:r w:rsidR="005B49C0" w:rsidRPr="005B49C0">
          <w:rPr>
            <w:noProof/>
            <w:webHidden/>
          </w:rPr>
        </w:r>
        <w:r w:rsidR="005B49C0" w:rsidRPr="005B49C0">
          <w:rPr>
            <w:noProof/>
            <w:webHidden/>
          </w:rPr>
          <w:fldChar w:fldCharType="separate"/>
        </w:r>
        <w:r w:rsidR="000711DB">
          <w:rPr>
            <w:noProof/>
            <w:webHidden/>
          </w:rPr>
          <w:t>28</w:t>
        </w:r>
        <w:r w:rsidR="005B49C0" w:rsidRPr="005B49C0">
          <w:rPr>
            <w:noProof/>
            <w:webHidden/>
          </w:rPr>
          <w:fldChar w:fldCharType="end"/>
        </w:r>
      </w:hyperlink>
    </w:p>
    <w:p w14:paraId="0993EC6C" w14:textId="1430878C"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6" w:history="1">
        <w:r w:rsidR="005B49C0" w:rsidRPr="005B49C0">
          <w:rPr>
            <w:rStyle w:val="Hyperlink"/>
            <w:rFonts w:cs="Arial"/>
            <w:noProof/>
          </w:rPr>
          <w:t>Figure 10: Clean Paper Claim Adjudication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_Toc110939216 \h </w:instrText>
        </w:r>
        <w:r w:rsidR="005B49C0" w:rsidRPr="005B49C0">
          <w:rPr>
            <w:noProof/>
            <w:webHidden/>
          </w:rPr>
        </w:r>
        <w:r w:rsidR="005B49C0" w:rsidRPr="005B49C0">
          <w:rPr>
            <w:noProof/>
            <w:webHidden/>
          </w:rPr>
          <w:fldChar w:fldCharType="separate"/>
        </w:r>
        <w:r w:rsidR="000711DB">
          <w:rPr>
            <w:noProof/>
            <w:webHidden/>
          </w:rPr>
          <w:t>30</w:t>
        </w:r>
        <w:r w:rsidR="005B49C0" w:rsidRPr="005B49C0">
          <w:rPr>
            <w:noProof/>
            <w:webHidden/>
          </w:rPr>
          <w:fldChar w:fldCharType="end"/>
        </w:r>
      </w:hyperlink>
    </w:p>
    <w:p w14:paraId="0AE1AC93" w14:textId="5C900E2E"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7" w:history="1">
        <w:r w:rsidR="005B49C0" w:rsidRPr="005B49C0">
          <w:rPr>
            <w:rStyle w:val="Hyperlink"/>
            <w:noProof/>
          </w:rPr>
          <w:t>Figure 11: Call Center Compliance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_Toc110939217 \h </w:instrText>
        </w:r>
        <w:r w:rsidR="005B49C0" w:rsidRPr="005B49C0">
          <w:rPr>
            <w:noProof/>
            <w:webHidden/>
          </w:rPr>
        </w:r>
        <w:r w:rsidR="005B49C0" w:rsidRPr="005B49C0">
          <w:rPr>
            <w:noProof/>
            <w:webHidden/>
          </w:rPr>
          <w:fldChar w:fldCharType="separate"/>
        </w:r>
        <w:r w:rsidR="000711DB">
          <w:rPr>
            <w:noProof/>
            <w:webHidden/>
          </w:rPr>
          <w:t>31</w:t>
        </w:r>
        <w:r w:rsidR="005B49C0" w:rsidRPr="005B49C0">
          <w:rPr>
            <w:noProof/>
            <w:webHidden/>
          </w:rPr>
          <w:fldChar w:fldCharType="end"/>
        </w:r>
      </w:hyperlink>
    </w:p>
    <w:p w14:paraId="0EA645DE" w14:textId="5C03B396"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8" w:history="1">
        <w:r w:rsidR="005B49C0" w:rsidRPr="005B49C0">
          <w:rPr>
            <w:rStyle w:val="Hyperlink"/>
            <w:noProof/>
          </w:rPr>
          <w:t>Figure 12: POA Process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_Toc110939218 \h </w:instrText>
        </w:r>
        <w:r w:rsidR="005B49C0" w:rsidRPr="005B49C0">
          <w:rPr>
            <w:noProof/>
            <w:webHidden/>
          </w:rPr>
        </w:r>
        <w:r w:rsidR="005B49C0" w:rsidRPr="005B49C0">
          <w:rPr>
            <w:noProof/>
            <w:webHidden/>
          </w:rPr>
          <w:fldChar w:fldCharType="separate"/>
        </w:r>
        <w:r w:rsidR="000711DB">
          <w:rPr>
            <w:noProof/>
            <w:webHidden/>
          </w:rPr>
          <w:t>36</w:t>
        </w:r>
        <w:r w:rsidR="005B49C0" w:rsidRPr="005B49C0">
          <w:rPr>
            <w:noProof/>
            <w:webHidden/>
          </w:rPr>
          <w:fldChar w:fldCharType="end"/>
        </w:r>
      </w:hyperlink>
    </w:p>
    <w:p w14:paraId="1BD30D8C" w14:textId="404411B6"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19" w:history="1">
        <w:r w:rsidR="005B49C0" w:rsidRPr="005B49C0">
          <w:rPr>
            <w:rStyle w:val="Hyperlink"/>
            <w:noProof/>
          </w:rPr>
          <w:t>Figure 13: Schedule Variance Report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_Toc110939219 \h </w:instrText>
        </w:r>
        <w:r w:rsidR="005B49C0" w:rsidRPr="005B49C0">
          <w:rPr>
            <w:noProof/>
            <w:webHidden/>
          </w:rPr>
        </w:r>
        <w:r w:rsidR="005B49C0" w:rsidRPr="005B49C0">
          <w:rPr>
            <w:noProof/>
            <w:webHidden/>
          </w:rPr>
          <w:fldChar w:fldCharType="separate"/>
        </w:r>
        <w:r w:rsidR="000711DB">
          <w:rPr>
            <w:noProof/>
            <w:webHidden/>
          </w:rPr>
          <w:t>39</w:t>
        </w:r>
        <w:r w:rsidR="005B49C0" w:rsidRPr="005B49C0">
          <w:rPr>
            <w:noProof/>
            <w:webHidden/>
          </w:rPr>
          <w:fldChar w:fldCharType="end"/>
        </w:r>
      </w:hyperlink>
    </w:p>
    <w:p w14:paraId="0ABB7AAC" w14:textId="4FE7A0FF"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0" w:history="1">
        <w:r w:rsidR="005B49C0" w:rsidRPr="005B49C0">
          <w:rPr>
            <w:rStyle w:val="Hyperlink"/>
            <w:noProof/>
          </w:rPr>
          <w:t>Figure 14: All Claim Adjudication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_Toc110939220 \h </w:instrText>
        </w:r>
        <w:r w:rsidR="005B49C0" w:rsidRPr="005B49C0">
          <w:rPr>
            <w:noProof/>
            <w:webHidden/>
          </w:rPr>
        </w:r>
        <w:r w:rsidR="005B49C0" w:rsidRPr="005B49C0">
          <w:rPr>
            <w:noProof/>
            <w:webHidden/>
          </w:rPr>
          <w:fldChar w:fldCharType="separate"/>
        </w:r>
        <w:r w:rsidR="000711DB">
          <w:rPr>
            <w:noProof/>
            <w:webHidden/>
          </w:rPr>
          <w:t>40</w:t>
        </w:r>
        <w:r w:rsidR="005B49C0" w:rsidRPr="005B49C0">
          <w:rPr>
            <w:noProof/>
            <w:webHidden/>
          </w:rPr>
          <w:fldChar w:fldCharType="end"/>
        </w:r>
      </w:hyperlink>
    </w:p>
    <w:p w14:paraId="555DBE8C" w14:textId="31FC87FB"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1" w:history="1">
        <w:r w:rsidR="005B49C0" w:rsidRPr="005B49C0">
          <w:rPr>
            <w:rStyle w:val="Hyperlink"/>
            <w:noProof/>
          </w:rPr>
          <w:t>Figure 15: System Availability Performance Web Portal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_Toc110939221 \h </w:instrText>
        </w:r>
        <w:r w:rsidR="005B49C0" w:rsidRPr="005B49C0">
          <w:rPr>
            <w:noProof/>
            <w:webHidden/>
          </w:rPr>
        </w:r>
        <w:r w:rsidR="005B49C0" w:rsidRPr="005B49C0">
          <w:rPr>
            <w:noProof/>
            <w:webHidden/>
          </w:rPr>
          <w:fldChar w:fldCharType="separate"/>
        </w:r>
        <w:r w:rsidR="000711DB">
          <w:rPr>
            <w:noProof/>
            <w:webHidden/>
          </w:rPr>
          <w:t>40</w:t>
        </w:r>
        <w:r w:rsidR="005B49C0" w:rsidRPr="005B49C0">
          <w:rPr>
            <w:noProof/>
            <w:webHidden/>
          </w:rPr>
          <w:fldChar w:fldCharType="end"/>
        </w:r>
      </w:hyperlink>
    </w:p>
    <w:p w14:paraId="0863E531" w14:textId="6079E34F"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2" w:history="1">
        <w:r w:rsidR="005B49C0" w:rsidRPr="005B49C0">
          <w:rPr>
            <w:rStyle w:val="Hyperlink"/>
            <w:noProof/>
          </w:rPr>
          <w:t>Figure 16: OV&amp;V MSR Table of Contents</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_Toc110939222 \h </w:instrText>
        </w:r>
        <w:r w:rsidR="005B49C0" w:rsidRPr="005B49C0">
          <w:rPr>
            <w:noProof/>
            <w:webHidden/>
          </w:rPr>
        </w:r>
        <w:r w:rsidR="005B49C0" w:rsidRPr="005B49C0">
          <w:rPr>
            <w:noProof/>
            <w:webHidden/>
          </w:rPr>
          <w:fldChar w:fldCharType="separate"/>
        </w:r>
        <w:r w:rsidR="000711DB">
          <w:rPr>
            <w:noProof/>
            <w:webHidden/>
          </w:rPr>
          <w:t>42</w:t>
        </w:r>
        <w:r w:rsidR="005B49C0" w:rsidRPr="005B49C0">
          <w:rPr>
            <w:noProof/>
            <w:webHidden/>
          </w:rPr>
          <w:fldChar w:fldCharType="end"/>
        </w:r>
      </w:hyperlink>
    </w:p>
    <w:p w14:paraId="7B5C4497" w14:textId="39552A58"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3" w:history="1">
        <w:r w:rsidR="005B49C0" w:rsidRPr="005B49C0">
          <w:rPr>
            <w:rStyle w:val="Hyperlink"/>
            <w:rFonts w:cs="Arial"/>
            <w:noProof/>
          </w:rPr>
          <w:t>Figure 17: Risk Request Form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_Toc110939223 \h </w:instrText>
        </w:r>
        <w:r w:rsidR="005B49C0" w:rsidRPr="005B49C0">
          <w:rPr>
            <w:noProof/>
            <w:webHidden/>
          </w:rPr>
        </w:r>
        <w:r w:rsidR="005B49C0" w:rsidRPr="005B49C0">
          <w:rPr>
            <w:noProof/>
            <w:webHidden/>
          </w:rPr>
          <w:fldChar w:fldCharType="separate"/>
        </w:r>
        <w:r w:rsidR="000711DB">
          <w:rPr>
            <w:noProof/>
            <w:webHidden/>
          </w:rPr>
          <w:t>57</w:t>
        </w:r>
        <w:r w:rsidR="005B49C0" w:rsidRPr="005B49C0">
          <w:rPr>
            <w:noProof/>
            <w:webHidden/>
          </w:rPr>
          <w:fldChar w:fldCharType="end"/>
        </w:r>
      </w:hyperlink>
    </w:p>
    <w:p w14:paraId="1DC0531D" w14:textId="0AFC7432"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4" w:history="1">
        <w:r w:rsidR="005B49C0" w:rsidRPr="005B49C0">
          <w:rPr>
            <w:rStyle w:val="Hyperlink"/>
            <w:rFonts w:cs="Arial"/>
            <w:noProof/>
          </w:rPr>
          <w:t>Figure 18: Example Risk Dashboard</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_Toc110939224 \h </w:instrText>
        </w:r>
        <w:r w:rsidR="005B49C0" w:rsidRPr="005B49C0">
          <w:rPr>
            <w:noProof/>
            <w:webHidden/>
          </w:rPr>
        </w:r>
        <w:r w:rsidR="005B49C0" w:rsidRPr="005B49C0">
          <w:rPr>
            <w:noProof/>
            <w:webHidden/>
          </w:rPr>
          <w:fldChar w:fldCharType="separate"/>
        </w:r>
        <w:r w:rsidR="000711DB">
          <w:rPr>
            <w:noProof/>
            <w:webHidden/>
          </w:rPr>
          <w:t>58</w:t>
        </w:r>
        <w:r w:rsidR="005B49C0" w:rsidRPr="005B49C0">
          <w:rPr>
            <w:noProof/>
            <w:webHidden/>
          </w:rPr>
          <w:fldChar w:fldCharType="end"/>
        </w:r>
      </w:hyperlink>
    </w:p>
    <w:p w14:paraId="7641358E" w14:textId="7C438147"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5" w:history="1">
        <w:r w:rsidR="005B49C0" w:rsidRPr="005B49C0">
          <w:rPr>
            <w:rStyle w:val="Hyperlink"/>
            <w:rFonts w:cs="Arial"/>
            <w:noProof/>
          </w:rPr>
          <w:t>Figure 19: Example Issue Dashboard</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_Toc110939225 \h </w:instrText>
        </w:r>
        <w:r w:rsidR="005B49C0" w:rsidRPr="005B49C0">
          <w:rPr>
            <w:noProof/>
            <w:webHidden/>
          </w:rPr>
        </w:r>
        <w:r w:rsidR="005B49C0" w:rsidRPr="005B49C0">
          <w:rPr>
            <w:noProof/>
            <w:webHidden/>
          </w:rPr>
          <w:fldChar w:fldCharType="separate"/>
        </w:r>
        <w:r w:rsidR="000711DB">
          <w:rPr>
            <w:noProof/>
            <w:webHidden/>
          </w:rPr>
          <w:t>59</w:t>
        </w:r>
        <w:r w:rsidR="005B49C0" w:rsidRPr="005B49C0">
          <w:rPr>
            <w:noProof/>
            <w:webHidden/>
          </w:rPr>
          <w:fldChar w:fldCharType="end"/>
        </w:r>
      </w:hyperlink>
    </w:p>
    <w:p w14:paraId="3EB0875D" w14:textId="17FF8D6E"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6" w:history="1">
        <w:r w:rsidR="005B49C0" w:rsidRPr="005B49C0">
          <w:rPr>
            <w:rStyle w:val="Hyperlink"/>
            <w:rFonts w:cs="Arial"/>
            <w:noProof/>
          </w:rPr>
          <w:t>Figure 20: Example KPM Dashboard</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_Toc110939226 \h </w:instrText>
        </w:r>
        <w:r w:rsidR="005B49C0" w:rsidRPr="005B49C0">
          <w:rPr>
            <w:noProof/>
            <w:webHidden/>
          </w:rPr>
        </w:r>
        <w:r w:rsidR="005B49C0" w:rsidRPr="005B49C0">
          <w:rPr>
            <w:noProof/>
            <w:webHidden/>
          </w:rPr>
          <w:fldChar w:fldCharType="separate"/>
        </w:r>
        <w:r w:rsidR="000711DB">
          <w:rPr>
            <w:noProof/>
            <w:webHidden/>
          </w:rPr>
          <w:t>60</w:t>
        </w:r>
        <w:r w:rsidR="005B49C0" w:rsidRPr="005B49C0">
          <w:rPr>
            <w:noProof/>
            <w:webHidden/>
          </w:rPr>
          <w:fldChar w:fldCharType="end"/>
        </w:r>
      </w:hyperlink>
    </w:p>
    <w:p w14:paraId="1545E184" w14:textId="7E650E62"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7" w:history="1">
        <w:r w:rsidR="005B49C0" w:rsidRPr="005B49C0">
          <w:rPr>
            <w:rStyle w:val="Hyperlink"/>
            <w:rFonts w:cs="Arial"/>
            <w:noProof/>
          </w:rPr>
          <w:t>Figure 21: Issue Management Process Flow</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_Toc110939227 \h </w:instrText>
        </w:r>
        <w:r w:rsidR="005B49C0" w:rsidRPr="005B49C0">
          <w:rPr>
            <w:noProof/>
            <w:webHidden/>
          </w:rPr>
        </w:r>
        <w:r w:rsidR="005B49C0" w:rsidRPr="005B49C0">
          <w:rPr>
            <w:noProof/>
            <w:webHidden/>
          </w:rPr>
          <w:fldChar w:fldCharType="separate"/>
        </w:r>
        <w:r w:rsidR="000711DB">
          <w:rPr>
            <w:noProof/>
            <w:webHidden/>
          </w:rPr>
          <w:t>63</w:t>
        </w:r>
        <w:r w:rsidR="005B49C0" w:rsidRPr="005B49C0">
          <w:rPr>
            <w:noProof/>
            <w:webHidden/>
          </w:rPr>
          <w:fldChar w:fldCharType="end"/>
        </w:r>
      </w:hyperlink>
    </w:p>
    <w:p w14:paraId="34E9398E" w14:textId="5AC2A2EE"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8" w:history="1">
        <w:r w:rsidR="005B49C0" w:rsidRPr="005B49C0">
          <w:rPr>
            <w:rStyle w:val="Hyperlink"/>
            <w:noProof/>
          </w:rPr>
          <w:t>Figure 22: The FDGS Team</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_Toc110939228 \h </w:instrText>
        </w:r>
        <w:r w:rsidR="005B49C0" w:rsidRPr="005B49C0">
          <w:rPr>
            <w:noProof/>
            <w:webHidden/>
          </w:rPr>
        </w:r>
        <w:r w:rsidR="005B49C0" w:rsidRPr="005B49C0">
          <w:rPr>
            <w:noProof/>
            <w:webHidden/>
          </w:rPr>
          <w:fldChar w:fldCharType="separate"/>
        </w:r>
        <w:r w:rsidR="000711DB">
          <w:rPr>
            <w:noProof/>
            <w:webHidden/>
          </w:rPr>
          <w:t>66</w:t>
        </w:r>
        <w:r w:rsidR="005B49C0" w:rsidRPr="005B49C0">
          <w:rPr>
            <w:noProof/>
            <w:webHidden/>
          </w:rPr>
          <w:fldChar w:fldCharType="end"/>
        </w:r>
      </w:hyperlink>
    </w:p>
    <w:p w14:paraId="7251C3B1" w14:textId="02B59666"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29" w:history="1">
        <w:r w:rsidR="005B49C0" w:rsidRPr="005B49C0">
          <w:rPr>
            <w:rStyle w:val="Hyperlink"/>
            <w:rFonts w:cs="Arial"/>
            <w:noProof/>
          </w:rPr>
          <w:t>Figure 23: IN OMPP OV&amp;V Organizational Chart</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_Toc110939229 \h </w:instrText>
        </w:r>
        <w:r w:rsidR="005B49C0" w:rsidRPr="005B49C0">
          <w:rPr>
            <w:noProof/>
            <w:webHidden/>
          </w:rPr>
        </w:r>
        <w:r w:rsidR="005B49C0" w:rsidRPr="005B49C0">
          <w:rPr>
            <w:noProof/>
            <w:webHidden/>
          </w:rPr>
          <w:fldChar w:fldCharType="separate"/>
        </w:r>
        <w:r w:rsidR="000711DB">
          <w:rPr>
            <w:noProof/>
            <w:webHidden/>
          </w:rPr>
          <w:t>68</w:t>
        </w:r>
        <w:r w:rsidR="005B49C0" w:rsidRPr="005B49C0">
          <w:rPr>
            <w:noProof/>
            <w:webHidden/>
          </w:rPr>
          <w:fldChar w:fldCharType="end"/>
        </w:r>
      </w:hyperlink>
    </w:p>
    <w:p w14:paraId="45CD459A" w14:textId="33F95C9E"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r:id="rId20" w:anchor="_Toc110939230" w:history="1">
        <w:r w:rsidR="005B49C0" w:rsidRPr="005B49C0">
          <w:rPr>
            <w:rStyle w:val="Hyperlink"/>
            <w:noProof/>
          </w:rPr>
          <w:t>Figure 24: Risk Management Approach</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_Toc110939230 \h </w:instrText>
        </w:r>
        <w:r w:rsidR="005B49C0" w:rsidRPr="005B49C0">
          <w:rPr>
            <w:noProof/>
            <w:webHidden/>
          </w:rPr>
        </w:r>
        <w:r w:rsidR="005B49C0" w:rsidRPr="005B49C0">
          <w:rPr>
            <w:noProof/>
            <w:webHidden/>
          </w:rPr>
          <w:fldChar w:fldCharType="separate"/>
        </w:r>
        <w:r w:rsidR="000711DB">
          <w:rPr>
            <w:noProof/>
            <w:webHidden/>
          </w:rPr>
          <w:t>86</w:t>
        </w:r>
        <w:r w:rsidR="005B49C0" w:rsidRPr="005B49C0">
          <w:rPr>
            <w:noProof/>
            <w:webHidden/>
          </w:rPr>
          <w:fldChar w:fldCharType="end"/>
        </w:r>
      </w:hyperlink>
    </w:p>
    <w:p w14:paraId="6EF3F8CA" w14:textId="6FE5F7AC"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31" w:history="1">
        <w:r w:rsidR="005B49C0" w:rsidRPr="005B49C0">
          <w:rPr>
            <w:rStyle w:val="Hyperlink"/>
            <w:rFonts w:cs="Arial"/>
            <w:noProof/>
          </w:rPr>
          <w:t>Figure 25: Risk Response Strategies</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_Toc110939231 \h </w:instrText>
        </w:r>
        <w:r w:rsidR="005B49C0" w:rsidRPr="005B49C0">
          <w:rPr>
            <w:noProof/>
            <w:webHidden/>
          </w:rPr>
        </w:r>
        <w:r w:rsidR="005B49C0" w:rsidRPr="005B49C0">
          <w:rPr>
            <w:noProof/>
            <w:webHidden/>
          </w:rPr>
          <w:fldChar w:fldCharType="separate"/>
        </w:r>
        <w:r w:rsidR="000711DB">
          <w:rPr>
            <w:noProof/>
            <w:webHidden/>
          </w:rPr>
          <w:t>87</w:t>
        </w:r>
        <w:r w:rsidR="005B49C0" w:rsidRPr="005B49C0">
          <w:rPr>
            <w:noProof/>
            <w:webHidden/>
          </w:rPr>
          <w:fldChar w:fldCharType="end"/>
        </w:r>
      </w:hyperlink>
    </w:p>
    <w:p w14:paraId="209C410A" w14:textId="24F433E6"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32" w:history="1">
        <w:r w:rsidR="005B49C0" w:rsidRPr="005B49C0">
          <w:rPr>
            <w:rStyle w:val="Hyperlink"/>
            <w:rFonts w:cs="Arial"/>
            <w:noProof/>
          </w:rPr>
          <w:t>Figure 26: Risk Analysis Process</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_Toc110939232 \h </w:instrText>
        </w:r>
        <w:r w:rsidR="005B49C0" w:rsidRPr="005B49C0">
          <w:rPr>
            <w:noProof/>
            <w:webHidden/>
          </w:rPr>
        </w:r>
        <w:r w:rsidR="005B49C0" w:rsidRPr="005B49C0">
          <w:rPr>
            <w:noProof/>
            <w:webHidden/>
          </w:rPr>
          <w:fldChar w:fldCharType="separate"/>
        </w:r>
        <w:r w:rsidR="000711DB">
          <w:rPr>
            <w:noProof/>
            <w:webHidden/>
          </w:rPr>
          <w:t>90</w:t>
        </w:r>
        <w:r w:rsidR="005B49C0" w:rsidRPr="005B49C0">
          <w:rPr>
            <w:noProof/>
            <w:webHidden/>
          </w:rPr>
          <w:fldChar w:fldCharType="end"/>
        </w:r>
      </w:hyperlink>
    </w:p>
    <w:p w14:paraId="2577E697" w14:textId="5A6ADB3C"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33" w:history="1">
        <w:r w:rsidR="005B49C0" w:rsidRPr="005B49C0">
          <w:rPr>
            <w:rStyle w:val="Hyperlink"/>
            <w:rFonts w:cs="Arial"/>
            <w:noProof/>
          </w:rPr>
          <w:t>Figure 27: Risk Request Form Example</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_Toc110939233 \h </w:instrText>
        </w:r>
        <w:r w:rsidR="005B49C0" w:rsidRPr="005B49C0">
          <w:rPr>
            <w:noProof/>
            <w:webHidden/>
          </w:rPr>
        </w:r>
        <w:r w:rsidR="005B49C0" w:rsidRPr="005B49C0">
          <w:rPr>
            <w:noProof/>
            <w:webHidden/>
          </w:rPr>
          <w:fldChar w:fldCharType="separate"/>
        </w:r>
        <w:r w:rsidR="000711DB">
          <w:rPr>
            <w:noProof/>
            <w:webHidden/>
          </w:rPr>
          <w:t>92</w:t>
        </w:r>
        <w:r w:rsidR="005B49C0" w:rsidRPr="005B49C0">
          <w:rPr>
            <w:noProof/>
            <w:webHidden/>
          </w:rPr>
          <w:fldChar w:fldCharType="end"/>
        </w:r>
      </w:hyperlink>
    </w:p>
    <w:p w14:paraId="03D5ED0D" w14:textId="788A5640"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34" w:history="1">
        <w:r w:rsidR="005B49C0" w:rsidRPr="005B49C0">
          <w:rPr>
            <w:rStyle w:val="Hyperlink"/>
            <w:rFonts w:cs="Arial"/>
            <w:noProof/>
          </w:rPr>
          <w:t>Figure 28: Risk Dashboard</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_Toc110939234 \h </w:instrText>
        </w:r>
        <w:r w:rsidR="005B49C0" w:rsidRPr="005B49C0">
          <w:rPr>
            <w:noProof/>
            <w:webHidden/>
          </w:rPr>
        </w:r>
        <w:r w:rsidR="005B49C0" w:rsidRPr="005B49C0">
          <w:rPr>
            <w:noProof/>
            <w:webHidden/>
          </w:rPr>
          <w:fldChar w:fldCharType="separate"/>
        </w:r>
        <w:r w:rsidR="000711DB">
          <w:rPr>
            <w:noProof/>
            <w:webHidden/>
          </w:rPr>
          <w:t>93</w:t>
        </w:r>
        <w:r w:rsidR="005B49C0" w:rsidRPr="005B49C0">
          <w:rPr>
            <w:noProof/>
            <w:webHidden/>
          </w:rPr>
          <w:fldChar w:fldCharType="end"/>
        </w:r>
      </w:hyperlink>
    </w:p>
    <w:p w14:paraId="40F3B60F" w14:textId="3DEF6845" w:rsidR="005B49C0" w:rsidRPr="005B49C0" w:rsidRDefault="0033138F">
      <w:pPr>
        <w:pStyle w:val="TableofFigures"/>
        <w:tabs>
          <w:tab w:val="right" w:leader="dot" w:pos="9350"/>
        </w:tabs>
        <w:rPr>
          <w:rFonts w:asciiTheme="minorHAnsi" w:eastAsiaTheme="minorEastAsia" w:hAnsiTheme="minorHAnsi" w:cstheme="minorBidi"/>
          <w:noProof/>
          <w:szCs w:val="22"/>
        </w:rPr>
      </w:pPr>
      <w:hyperlink w:anchor="_Toc110939235" w:history="1">
        <w:r w:rsidR="005B49C0" w:rsidRPr="005B49C0">
          <w:rPr>
            <w:rStyle w:val="Hyperlink"/>
            <w:rFonts w:cs="Arial"/>
            <w:noProof/>
          </w:rPr>
          <w:t>Figure 29: Fiserv Security Training Examples</w:t>
        </w:r>
        <w:r w:rsidR="005B49C0" w:rsidRPr="005B49C0">
          <w:rPr>
            <w:noProof/>
            <w:webHidden/>
          </w:rPr>
          <w:tab/>
        </w:r>
        <w:r w:rsidR="005B49C0" w:rsidRPr="005B49C0">
          <w:rPr>
            <w:noProof/>
            <w:webHidden/>
          </w:rPr>
          <w:fldChar w:fldCharType="begin"/>
        </w:r>
        <w:r w:rsidR="005B49C0" w:rsidRPr="005B49C0">
          <w:rPr>
            <w:noProof/>
            <w:webHidden/>
          </w:rPr>
          <w:instrText xml:space="preserve"> PAGEREF _Toc110939235 \h </w:instrText>
        </w:r>
        <w:r w:rsidR="005B49C0" w:rsidRPr="005B49C0">
          <w:rPr>
            <w:noProof/>
            <w:webHidden/>
          </w:rPr>
        </w:r>
        <w:r w:rsidR="005B49C0" w:rsidRPr="005B49C0">
          <w:rPr>
            <w:noProof/>
            <w:webHidden/>
          </w:rPr>
          <w:fldChar w:fldCharType="separate"/>
        </w:r>
        <w:r w:rsidR="000711DB">
          <w:rPr>
            <w:noProof/>
            <w:webHidden/>
          </w:rPr>
          <w:t>96</w:t>
        </w:r>
        <w:r w:rsidR="005B49C0" w:rsidRPr="005B49C0">
          <w:rPr>
            <w:noProof/>
            <w:webHidden/>
          </w:rPr>
          <w:fldChar w:fldCharType="end"/>
        </w:r>
      </w:hyperlink>
    </w:p>
    <w:p w14:paraId="38B60008" w14:textId="2379AA83" w:rsidR="00942725" w:rsidRPr="00162CFA" w:rsidRDefault="00942725" w:rsidP="00162CFA">
      <w:pPr>
        <w:pStyle w:val="Subheading"/>
        <w:spacing w:before="240"/>
        <w:rPr>
          <w:i w:val="0"/>
          <w:iCs w:val="0"/>
          <w:sz w:val="40"/>
          <w:szCs w:val="40"/>
        </w:rPr>
      </w:pPr>
      <w:r w:rsidRPr="005B49C0">
        <w:rPr>
          <w:b w:val="0"/>
        </w:rPr>
        <w:fldChar w:fldCharType="end"/>
      </w:r>
      <w:r w:rsidRPr="00162CFA">
        <w:rPr>
          <w:i w:val="0"/>
          <w:iCs w:val="0"/>
          <w:sz w:val="40"/>
          <w:szCs w:val="40"/>
        </w:rPr>
        <w:t>Table of Tables</w:t>
      </w:r>
    </w:p>
    <w:p w14:paraId="21AA49E0" w14:textId="50AC40FF" w:rsidR="005B49C0" w:rsidRDefault="00942725">
      <w:pPr>
        <w:pStyle w:val="TableofFigures"/>
        <w:tabs>
          <w:tab w:val="right" w:leader="dot" w:pos="9350"/>
        </w:tabs>
        <w:rPr>
          <w:rFonts w:asciiTheme="minorHAnsi" w:eastAsiaTheme="minorEastAsia" w:hAnsiTheme="minorHAnsi" w:cstheme="minorBidi"/>
          <w:noProof/>
          <w:szCs w:val="22"/>
        </w:rPr>
      </w:pPr>
      <w:r w:rsidRPr="00617B60">
        <w:rPr>
          <w:rFonts w:cs="Arial"/>
          <w:lang w:bidi="en-US"/>
        </w:rPr>
        <w:fldChar w:fldCharType="begin"/>
      </w:r>
      <w:r w:rsidRPr="00617B60">
        <w:rPr>
          <w:rFonts w:cs="Arial"/>
          <w:lang w:bidi="en-US"/>
        </w:rPr>
        <w:instrText xml:space="preserve"> TOC \h \z \c "Table" </w:instrText>
      </w:r>
      <w:r w:rsidRPr="00617B60">
        <w:rPr>
          <w:rFonts w:cs="Arial"/>
          <w:lang w:bidi="en-US"/>
        </w:rPr>
        <w:fldChar w:fldCharType="separate"/>
      </w:r>
      <w:hyperlink w:anchor="_Toc110939236" w:history="1">
        <w:r w:rsidR="005B49C0" w:rsidRPr="005A56F8">
          <w:rPr>
            <w:rStyle w:val="Hyperlink"/>
            <w:noProof/>
          </w:rPr>
          <w:t>Table 1: FDGS Experience in the Required V&amp;V Review Activities</w:t>
        </w:r>
        <w:r w:rsidR="005B49C0">
          <w:rPr>
            <w:noProof/>
            <w:webHidden/>
          </w:rPr>
          <w:tab/>
        </w:r>
        <w:r w:rsidR="005B49C0">
          <w:rPr>
            <w:noProof/>
            <w:webHidden/>
          </w:rPr>
          <w:fldChar w:fldCharType="begin"/>
        </w:r>
        <w:r w:rsidR="005B49C0">
          <w:rPr>
            <w:noProof/>
            <w:webHidden/>
          </w:rPr>
          <w:instrText xml:space="preserve"> PAGEREF _Toc110939236 \h </w:instrText>
        </w:r>
        <w:r w:rsidR="005B49C0">
          <w:rPr>
            <w:noProof/>
            <w:webHidden/>
          </w:rPr>
        </w:r>
        <w:r w:rsidR="005B49C0">
          <w:rPr>
            <w:noProof/>
            <w:webHidden/>
          </w:rPr>
          <w:fldChar w:fldCharType="separate"/>
        </w:r>
        <w:r w:rsidR="000711DB">
          <w:rPr>
            <w:noProof/>
            <w:webHidden/>
          </w:rPr>
          <w:t>8</w:t>
        </w:r>
        <w:r w:rsidR="005B49C0">
          <w:rPr>
            <w:noProof/>
            <w:webHidden/>
          </w:rPr>
          <w:fldChar w:fldCharType="end"/>
        </w:r>
      </w:hyperlink>
    </w:p>
    <w:p w14:paraId="1CE0E5A7" w14:textId="540B842C"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37" w:history="1">
        <w:r w:rsidR="005B49C0" w:rsidRPr="005A56F8">
          <w:rPr>
            <w:rStyle w:val="Hyperlink"/>
            <w:noProof/>
          </w:rPr>
          <w:t>Table 2: FDGS Response to Mandatory Requirements</w:t>
        </w:r>
        <w:r w:rsidR="005B49C0">
          <w:rPr>
            <w:noProof/>
            <w:webHidden/>
          </w:rPr>
          <w:tab/>
        </w:r>
        <w:r w:rsidR="005B49C0">
          <w:rPr>
            <w:noProof/>
            <w:webHidden/>
          </w:rPr>
          <w:fldChar w:fldCharType="begin"/>
        </w:r>
        <w:r w:rsidR="005B49C0">
          <w:rPr>
            <w:noProof/>
            <w:webHidden/>
          </w:rPr>
          <w:instrText xml:space="preserve"> PAGEREF _Toc110939237 \h </w:instrText>
        </w:r>
        <w:r w:rsidR="005B49C0">
          <w:rPr>
            <w:noProof/>
            <w:webHidden/>
          </w:rPr>
        </w:r>
        <w:r w:rsidR="005B49C0">
          <w:rPr>
            <w:noProof/>
            <w:webHidden/>
          </w:rPr>
          <w:fldChar w:fldCharType="separate"/>
        </w:r>
        <w:r w:rsidR="000711DB">
          <w:rPr>
            <w:noProof/>
            <w:webHidden/>
          </w:rPr>
          <w:t>14</w:t>
        </w:r>
        <w:r w:rsidR="005B49C0">
          <w:rPr>
            <w:noProof/>
            <w:webHidden/>
          </w:rPr>
          <w:fldChar w:fldCharType="end"/>
        </w:r>
      </w:hyperlink>
    </w:p>
    <w:p w14:paraId="7AD6F1E2" w14:textId="4E6716FA"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38" w:history="1">
        <w:r w:rsidR="005B49C0" w:rsidRPr="005A56F8">
          <w:rPr>
            <w:rStyle w:val="Hyperlink"/>
            <w:noProof/>
          </w:rPr>
          <w:t>Table 3: Examples of Best Practices and Lessons Learned for Measurement and Management of Vendors</w:t>
        </w:r>
        <w:r w:rsidR="005B49C0">
          <w:rPr>
            <w:noProof/>
            <w:webHidden/>
          </w:rPr>
          <w:tab/>
        </w:r>
        <w:r w:rsidR="005B49C0">
          <w:rPr>
            <w:noProof/>
            <w:webHidden/>
          </w:rPr>
          <w:fldChar w:fldCharType="begin"/>
        </w:r>
        <w:r w:rsidR="005B49C0">
          <w:rPr>
            <w:noProof/>
            <w:webHidden/>
          </w:rPr>
          <w:instrText xml:space="preserve"> PAGEREF _Toc110939238 \h </w:instrText>
        </w:r>
        <w:r w:rsidR="005B49C0">
          <w:rPr>
            <w:noProof/>
            <w:webHidden/>
          </w:rPr>
        </w:r>
        <w:r w:rsidR="005B49C0">
          <w:rPr>
            <w:noProof/>
            <w:webHidden/>
          </w:rPr>
          <w:fldChar w:fldCharType="separate"/>
        </w:r>
        <w:r w:rsidR="000711DB">
          <w:rPr>
            <w:noProof/>
            <w:webHidden/>
          </w:rPr>
          <w:t>20</w:t>
        </w:r>
        <w:r w:rsidR="005B49C0">
          <w:rPr>
            <w:noProof/>
            <w:webHidden/>
          </w:rPr>
          <w:fldChar w:fldCharType="end"/>
        </w:r>
      </w:hyperlink>
    </w:p>
    <w:p w14:paraId="230A707A" w14:textId="0AC020F2"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39" w:history="1">
        <w:r w:rsidR="005B49C0" w:rsidRPr="005A56F8">
          <w:rPr>
            <w:rStyle w:val="Hyperlink"/>
            <w:noProof/>
          </w:rPr>
          <w:t>Table 4: Deliverable/Output Summary for Measurement and Management of Vendors</w:t>
        </w:r>
        <w:r w:rsidR="005B49C0">
          <w:rPr>
            <w:noProof/>
            <w:webHidden/>
          </w:rPr>
          <w:tab/>
        </w:r>
        <w:r w:rsidR="005B49C0">
          <w:rPr>
            <w:noProof/>
            <w:webHidden/>
          </w:rPr>
          <w:fldChar w:fldCharType="begin"/>
        </w:r>
        <w:r w:rsidR="005B49C0">
          <w:rPr>
            <w:noProof/>
            <w:webHidden/>
          </w:rPr>
          <w:instrText xml:space="preserve"> PAGEREF _Toc110939239 \h </w:instrText>
        </w:r>
        <w:r w:rsidR="005B49C0">
          <w:rPr>
            <w:noProof/>
            <w:webHidden/>
          </w:rPr>
        </w:r>
        <w:r w:rsidR="005B49C0">
          <w:rPr>
            <w:noProof/>
            <w:webHidden/>
          </w:rPr>
          <w:fldChar w:fldCharType="separate"/>
        </w:r>
        <w:r w:rsidR="000711DB">
          <w:rPr>
            <w:noProof/>
            <w:webHidden/>
          </w:rPr>
          <w:t>20</w:t>
        </w:r>
        <w:r w:rsidR="005B49C0">
          <w:rPr>
            <w:noProof/>
            <w:webHidden/>
          </w:rPr>
          <w:fldChar w:fldCharType="end"/>
        </w:r>
      </w:hyperlink>
    </w:p>
    <w:p w14:paraId="6289B815" w14:textId="6AB215DC"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0" w:history="1">
        <w:r w:rsidR="005B49C0" w:rsidRPr="005A56F8">
          <w:rPr>
            <w:rStyle w:val="Hyperlink"/>
            <w:noProof/>
          </w:rPr>
          <w:t>Table 5: Best Practices and Lessons Learned for Invoice Monitoring</w:t>
        </w:r>
        <w:r w:rsidR="005B49C0">
          <w:rPr>
            <w:noProof/>
            <w:webHidden/>
          </w:rPr>
          <w:tab/>
        </w:r>
        <w:r w:rsidR="005B49C0">
          <w:rPr>
            <w:noProof/>
            <w:webHidden/>
          </w:rPr>
          <w:fldChar w:fldCharType="begin"/>
        </w:r>
        <w:r w:rsidR="005B49C0">
          <w:rPr>
            <w:noProof/>
            <w:webHidden/>
          </w:rPr>
          <w:instrText xml:space="preserve"> PAGEREF _Toc110939240 \h </w:instrText>
        </w:r>
        <w:r w:rsidR="005B49C0">
          <w:rPr>
            <w:noProof/>
            <w:webHidden/>
          </w:rPr>
        </w:r>
        <w:r w:rsidR="005B49C0">
          <w:rPr>
            <w:noProof/>
            <w:webHidden/>
          </w:rPr>
          <w:fldChar w:fldCharType="separate"/>
        </w:r>
        <w:r w:rsidR="000711DB">
          <w:rPr>
            <w:noProof/>
            <w:webHidden/>
          </w:rPr>
          <w:t>22</w:t>
        </w:r>
        <w:r w:rsidR="005B49C0">
          <w:rPr>
            <w:noProof/>
            <w:webHidden/>
          </w:rPr>
          <w:fldChar w:fldCharType="end"/>
        </w:r>
      </w:hyperlink>
    </w:p>
    <w:p w14:paraId="5867ED92" w14:textId="32ACAE90"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1" w:history="1">
        <w:r w:rsidR="005B49C0" w:rsidRPr="005A56F8">
          <w:rPr>
            <w:rStyle w:val="Hyperlink"/>
            <w:noProof/>
          </w:rPr>
          <w:t>Table 6: Examples of Deliverable/Output Summary for Invoice Monitoring</w:t>
        </w:r>
        <w:r w:rsidR="005B49C0">
          <w:rPr>
            <w:noProof/>
            <w:webHidden/>
          </w:rPr>
          <w:tab/>
        </w:r>
        <w:r w:rsidR="005B49C0">
          <w:rPr>
            <w:noProof/>
            <w:webHidden/>
          </w:rPr>
          <w:fldChar w:fldCharType="begin"/>
        </w:r>
        <w:r w:rsidR="005B49C0">
          <w:rPr>
            <w:noProof/>
            <w:webHidden/>
          </w:rPr>
          <w:instrText xml:space="preserve"> PAGEREF _Toc110939241 \h </w:instrText>
        </w:r>
        <w:r w:rsidR="005B49C0">
          <w:rPr>
            <w:noProof/>
            <w:webHidden/>
          </w:rPr>
        </w:r>
        <w:r w:rsidR="005B49C0">
          <w:rPr>
            <w:noProof/>
            <w:webHidden/>
          </w:rPr>
          <w:fldChar w:fldCharType="separate"/>
        </w:r>
        <w:r w:rsidR="000711DB">
          <w:rPr>
            <w:noProof/>
            <w:webHidden/>
          </w:rPr>
          <w:t>22</w:t>
        </w:r>
        <w:r w:rsidR="005B49C0">
          <w:rPr>
            <w:noProof/>
            <w:webHidden/>
          </w:rPr>
          <w:fldChar w:fldCharType="end"/>
        </w:r>
      </w:hyperlink>
    </w:p>
    <w:p w14:paraId="2611E21E" w14:textId="2B383ABD"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2" w:history="1">
        <w:r w:rsidR="005B49C0" w:rsidRPr="005A56F8">
          <w:rPr>
            <w:rStyle w:val="Hyperlink"/>
            <w:noProof/>
          </w:rPr>
          <w:t>Table 7: Best Practices and Lessons Learned for Report Generation</w:t>
        </w:r>
        <w:r w:rsidR="005B49C0">
          <w:rPr>
            <w:noProof/>
            <w:webHidden/>
          </w:rPr>
          <w:tab/>
        </w:r>
        <w:r w:rsidR="005B49C0">
          <w:rPr>
            <w:noProof/>
            <w:webHidden/>
          </w:rPr>
          <w:fldChar w:fldCharType="begin"/>
        </w:r>
        <w:r w:rsidR="005B49C0">
          <w:rPr>
            <w:noProof/>
            <w:webHidden/>
          </w:rPr>
          <w:instrText xml:space="preserve"> PAGEREF _Toc110939242 \h </w:instrText>
        </w:r>
        <w:r w:rsidR="005B49C0">
          <w:rPr>
            <w:noProof/>
            <w:webHidden/>
          </w:rPr>
        </w:r>
        <w:r w:rsidR="005B49C0">
          <w:rPr>
            <w:noProof/>
            <w:webHidden/>
          </w:rPr>
          <w:fldChar w:fldCharType="separate"/>
        </w:r>
        <w:r w:rsidR="000711DB">
          <w:rPr>
            <w:noProof/>
            <w:webHidden/>
          </w:rPr>
          <w:t>23</w:t>
        </w:r>
        <w:r w:rsidR="005B49C0">
          <w:rPr>
            <w:noProof/>
            <w:webHidden/>
          </w:rPr>
          <w:fldChar w:fldCharType="end"/>
        </w:r>
      </w:hyperlink>
    </w:p>
    <w:p w14:paraId="171C57D7" w14:textId="4A306D3A"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3" w:history="1">
        <w:r w:rsidR="005B49C0" w:rsidRPr="005A56F8">
          <w:rPr>
            <w:rStyle w:val="Hyperlink"/>
            <w:noProof/>
          </w:rPr>
          <w:t>Table 8: Examples of Deliverable/Output Summary for Report Generation</w:t>
        </w:r>
        <w:r w:rsidR="005B49C0">
          <w:rPr>
            <w:noProof/>
            <w:webHidden/>
          </w:rPr>
          <w:tab/>
        </w:r>
        <w:r w:rsidR="005B49C0">
          <w:rPr>
            <w:noProof/>
            <w:webHidden/>
          </w:rPr>
          <w:fldChar w:fldCharType="begin"/>
        </w:r>
        <w:r w:rsidR="005B49C0">
          <w:rPr>
            <w:noProof/>
            <w:webHidden/>
          </w:rPr>
          <w:instrText xml:space="preserve"> PAGEREF _Toc110939243 \h </w:instrText>
        </w:r>
        <w:r w:rsidR="005B49C0">
          <w:rPr>
            <w:noProof/>
            <w:webHidden/>
          </w:rPr>
        </w:r>
        <w:r w:rsidR="005B49C0">
          <w:rPr>
            <w:noProof/>
            <w:webHidden/>
          </w:rPr>
          <w:fldChar w:fldCharType="separate"/>
        </w:r>
        <w:r w:rsidR="000711DB">
          <w:rPr>
            <w:noProof/>
            <w:webHidden/>
          </w:rPr>
          <w:t>24</w:t>
        </w:r>
        <w:r w:rsidR="005B49C0">
          <w:rPr>
            <w:noProof/>
            <w:webHidden/>
          </w:rPr>
          <w:fldChar w:fldCharType="end"/>
        </w:r>
      </w:hyperlink>
    </w:p>
    <w:p w14:paraId="35629CC3" w14:textId="7A75D6DD"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4" w:history="1">
        <w:r w:rsidR="005B49C0" w:rsidRPr="005A56F8">
          <w:rPr>
            <w:rStyle w:val="Hyperlink"/>
            <w:noProof/>
          </w:rPr>
          <w:t>Table 9: Best Practices and Lessons Learned for Conduct Deliverable and Work Product Reviews</w:t>
        </w:r>
        <w:r w:rsidR="005B49C0">
          <w:rPr>
            <w:noProof/>
            <w:webHidden/>
          </w:rPr>
          <w:tab/>
        </w:r>
        <w:r w:rsidR="005B49C0">
          <w:rPr>
            <w:noProof/>
            <w:webHidden/>
          </w:rPr>
          <w:fldChar w:fldCharType="begin"/>
        </w:r>
        <w:r w:rsidR="005B49C0">
          <w:rPr>
            <w:noProof/>
            <w:webHidden/>
          </w:rPr>
          <w:instrText xml:space="preserve"> PAGEREF _Toc110939244 \h </w:instrText>
        </w:r>
        <w:r w:rsidR="005B49C0">
          <w:rPr>
            <w:noProof/>
            <w:webHidden/>
          </w:rPr>
        </w:r>
        <w:r w:rsidR="005B49C0">
          <w:rPr>
            <w:noProof/>
            <w:webHidden/>
          </w:rPr>
          <w:fldChar w:fldCharType="separate"/>
        </w:r>
        <w:r w:rsidR="000711DB">
          <w:rPr>
            <w:noProof/>
            <w:webHidden/>
          </w:rPr>
          <w:t>27</w:t>
        </w:r>
        <w:r w:rsidR="005B49C0">
          <w:rPr>
            <w:noProof/>
            <w:webHidden/>
          </w:rPr>
          <w:fldChar w:fldCharType="end"/>
        </w:r>
      </w:hyperlink>
    </w:p>
    <w:p w14:paraId="2324AD86" w14:textId="1F22E3D6"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5" w:history="1">
        <w:r w:rsidR="005B49C0" w:rsidRPr="005A56F8">
          <w:rPr>
            <w:rStyle w:val="Hyperlink"/>
            <w:noProof/>
          </w:rPr>
          <w:t>Table 10: Examples of Deliverable/Output Summary for Conduct Deliverable and Work Product Reviews</w:t>
        </w:r>
        <w:r w:rsidR="005B49C0">
          <w:rPr>
            <w:noProof/>
            <w:webHidden/>
          </w:rPr>
          <w:tab/>
        </w:r>
        <w:r w:rsidR="005B49C0">
          <w:rPr>
            <w:noProof/>
            <w:webHidden/>
          </w:rPr>
          <w:fldChar w:fldCharType="begin"/>
        </w:r>
        <w:r w:rsidR="005B49C0">
          <w:rPr>
            <w:noProof/>
            <w:webHidden/>
          </w:rPr>
          <w:instrText xml:space="preserve"> PAGEREF _Toc110939245 \h </w:instrText>
        </w:r>
        <w:r w:rsidR="005B49C0">
          <w:rPr>
            <w:noProof/>
            <w:webHidden/>
          </w:rPr>
        </w:r>
        <w:r w:rsidR="005B49C0">
          <w:rPr>
            <w:noProof/>
            <w:webHidden/>
          </w:rPr>
          <w:fldChar w:fldCharType="separate"/>
        </w:r>
        <w:r w:rsidR="000711DB">
          <w:rPr>
            <w:noProof/>
            <w:webHidden/>
          </w:rPr>
          <w:t>27</w:t>
        </w:r>
        <w:r w:rsidR="005B49C0">
          <w:rPr>
            <w:noProof/>
            <w:webHidden/>
          </w:rPr>
          <w:fldChar w:fldCharType="end"/>
        </w:r>
      </w:hyperlink>
    </w:p>
    <w:p w14:paraId="5121A87F" w14:textId="34213905"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6" w:history="1">
        <w:r w:rsidR="005B49C0" w:rsidRPr="005A56F8">
          <w:rPr>
            <w:rStyle w:val="Hyperlink"/>
            <w:noProof/>
          </w:rPr>
          <w:t>Table 11 Best Practices and Lessons Learned for Training Review and Support</w:t>
        </w:r>
        <w:r w:rsidR="005B49C0">
          <w:rPr>
            <w:noProof/>
            <w:webHidden/>
          </w:rPr>
          <w:tab/>
        </w:r>
        <w:r w:rsidR="005B49C0">
          <w:rPr>
            <w:noProof/>
            <w:webHidden/>
          </w:rPr>
          <w:fldChar w:fldCharType="begin"/>
        </w:r>
        <w:r w:rsidR="005B49C0">
          <w:rPr>
            <w:noProof/>
            <w:webHidden/>
          </w:rPr>
          <w:instrText xml:space="preserve"> PAGEREF _Toc110939246 \h </w:instrText>
        </w:r>
        <w:r w:rsidR="005B49C0">
          <w:rPr>
            <w:noProof/>
            <w:webHidden/>
          </w:rPr>
        </w:r>
        <w:r w:rsidR="005B49C0">
          <w:rPr>
            <w:noProof/>
            <w:webHidden/>
          </w:rPr>
          <w:fldChar w:fldCharType="separate"/>
        </w:r>
        <w:r w:rsidR="000711DB">
          <w:rPr>
            <w:noProof/>
            <w:webHidden/>
          </w:rPr>
          <w:t>33</w:t>
        </w:r>
        <w:r w:rsidR="005B49C0">
          <w:rPr>
            <w:noProof/>
            <w:webHidden/>
          </w:rPr>
          <w:fldChar w:fldCharType="end"/>
        </w:r>
      </w:hyperlink>
    </w:p>
    <w:p w14:paraId="134A0088" w14:textId="6F9878F8"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7" w:history="1">
        <w:r w:rsidR="005B49C0" w:rsidRPr="005A56F8">
          <w:rPr>
            <w:rStyle w:val="Hyperlink"/>
            <w:noProof/>
          </w:rPr>
          <w:t>Table 12: Examples of Deliverable/Output Summary for Training Review and Support</w:t>
        </w:r>
        <w:r w:rsidR="005B49C0">
          <w:rPr>
            <w:noProof/>
            <w:webHidden/>
          </w:rPr>
          <w:tab/>
        </w:r>
        <w:r w:rsidR="005B49C0">
          <w:rPr>
            <w:noProof/>
            <w:webHidden/>
          </w:rPr>
          <w:fldChar w:fldCharType="begin"/>
        </w:r>
        <w:r w:rsidR="005B49C0">
          <w:rPr>
            <w:noProof/>
            <w:webHidden/>
          </w:rPr>
          <w:instrText xml:space="preserve"> PAGEREF _Toc110939247 \h </w:instrText>
        </w:r>
        <w:r w:rsidR="005B49C0">
          <w:rPr>
            <w:noProof/>
            <w:webHidden/>
          </w:rPr>
        </w:r>
        <w:r w:rsidR="005B49C0">
          <w:rPr>
            <w:noProof/>
            <w:webHidden/>
          </w:rPr>
          <w:fldChar w:fldCharType="separate"/>
        </w:r>
        <w:r w:rsidR="000711DB">
          <w:rPr>
            <w:noProof/>
            <w:webHidden/>
          </w:rPr>
          <w:t>33</w:t>
        </w:r>
        <w:r w:rsidR="005B49C0">
          <w:rPr>
            <w:noProof/>
            <w:webHidden/>
          </w:rPr>
          <w:fldChar w:fldCharType="end"/>
        </w:r>
      </w:hyperlink>
    </w:p>
    <w:p w14:paraId="19032691" w14:textId="232F8E23"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8" w:history="1">
        <w:r w:rsidR="005B49C0" w:rsidRPr="005A56F8">
          <w:rPr>
            <w:rStyle w:val="Hyperlink"/>
            <w:noProof/>
          </w:rPr>
          <w:t>Table 13: FDGS Response to Office Requirements</w:t>
        </w:r>
        <w:r w:rsidR="005B49C0">
          <w:rPr>
            <w:noProof/>
            <w:webHidden/>
          </w:rPr>
          <w:tab/>
        </w:r>
        <w:r w:rsidR="005B49C0">
          <w:rPr>
            <w:noProof/>
            <w:webHidden/>
          </w:rPr>
          <w:fldChar w:fldCharType="begin"/>
        </w:r>
        <w:r w:rsidR="005B49C0">
          <w:rPr>
            <w:noProof/>
            <w:webHidden/>
          </w:rPr>
          <w:instrText xml:space="preserve"> PAGEREF _Toc110939248 \h </w:instrText>
        </w:r>
        <w:r w:rsidR="005B49C0">
          <w:rPr>
            <w:noProof/>
            <w:webHidden/>
          </w:rPr>
        </w:r>
        <w:r w:rsidR="005B49C0">
          <w:rPr>
            <w:noProof/>
            <w:webHidden/>
          </w:rPr>
          <w:fldChar w:fldCharType="separate"/>
        </w:r>
        <w:r w:rsidR="000711DB">
          <w:rPr>
            <w:noProof/>
            <w:webHidden/>
          </w:rPr>
          <w:t>44</w:t>
        </w:r>
        <w:r w:rsidR="005B49C0">
          <w:rPr>
            <w:noProof/>
            <w:webHidden/>
          </w:rPr>
          <w:fldChar w:fldCharType="end"/>
        </w:r>
      </w:hyperlink>
    </w:p>
    <w:p w14:paraId="28EB5541" w14:textId="4CED40B7"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49" w:history="1">
        <w:r w:rsidR="005B49C0" w:rsidRPr="005A56F8">
          <w:rPr>
            <w:rStyle w:val="Hyperlink"/>
            <w:noProof/>
          </w:rPr>
          <w:t>Table 14: FDGS Approach to OMPP Vendor – Project Management</w:t>
        </w:r>
        <w:r w:rsidR="005B49C0">
          <w:rPr>
            <w:noProof/>
            <w:webHidden/>
          </w:rPr>
          <w:tab/>
        </w:r>
        <w:r w:rsidR="005B49C0">
          <w:rPr>
            <w:noProof/>
            <w:webHidden/>
          </w:rPr>
          <w:fldChar w:fldCharType="begin"/>
        </w:r>
        <w:r w:rsidR="005B49C0">
          <w:rPr>
            <w:noProof/>
            <w:webHidden/>
          </w:rPr>
          <w:instrText xml:space="preserve"> PAGEREF _Toc110939249 \h </w:instrText>
        </w:r>
        <w:r w:rsidR="005B49C0">
          <w:rPr>
            <w:noProof/>
            <w:webHidden/>
          </w:rPr>
        </w:r>
        <w:r w:rsidR="005B49C0">
          <w:rPr>
            <w:noProof/>
            <w:webHidden/>
          </w:rPr>
          <w:fldChar w:fldCharType="separate"/>
        </w:r>
        <w:r w:rsidR="000711DB">
          <w:rPr>
            <w:noProof/>
            <w:webHidden/>
          </w:rPr>
          <w:t>48</w:t>
        </w:r>
        <w:r w:rsidR="005B49C0">
          <w:rPr>
            <w:noProof/>
            <w:webHidden/>
          </w:rPr>
          <w:fldChar w:fldCharType="end"/>
        </w:r>
      </w:hyperlink>
    </w:p>
    <w:p w14:paraId="67326A83" w14:textId="447A28DF"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0" w:history="1">
        <w:r w:rsidR="005B49C0" w:rsidRPr="005A56F8">
          <w:rPr>
            <w:rStyle w:val="Hyperlink"/>
            <w:noProof/>
          </w:rPr>
          <w:t>Table 15: Examples of Best Practices and Lessons Learned for OMPP Vendor – Project Management</w:t>
        </w:r>
        <w:r w:rsidR="005B49C0">
          <w:rPr>
            <w:noProof/>
            <w:webHidden/>
          </w:rPr>
          <w:tab/>
        </w:r>
        <w:r w:rsidR="005B49C0">
          <w:rPr>
            <w:noProof/>
            <w:webHidden/>
          </w:rPr>
          <w:fldChar w:fldCharType="begin"/>
        </w:r>
        <w:r w:rsidR="005B49C0">
          <w:rPr>
            <w:noProof/>
            <w:webHidden/>
          </w:rPr>
          <w:instrText xml:space="preserve"> PAGEREF _Toc110939250 \h </w:instrText>
        </w:r>
        <w:r w:rsidR="005B49C0">
          <w:rPr>
            <w:noProof/>
            <w:webHidden/>
          </w:rPr>
        </w:r>
        <w:r w:rsidR="005B49C0">
          <w:rPr>
            <w:noProof/>
            <w:webHidden/>
          </w:rPr>
          <w:fldChar w:fldCharType="separate"/>
        </w:r>
        <w:r w:rsidR="000711DB">
          <w:rPr>
            <w:noProof/>
            <w:webHidden/>
          </w:rPr>
          <w:t>50</w:t>
        </w:r>
        <w:r w:rsidR="005B49C0">
          <w:rPr>
            <w:noProof/>
            <w:webHidden/>
          </w:rPr>
          <w:fldChar w:fldCharType="end"/>
        </w:r>
      </w:hyperlink>
    </w:p>
    <w:p w14:paraId="142D23DF" w14:textId="240CDE4D"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1" w:history="1">
        <w:r w:rsidR="005B49C0" w:rsidRPr="005A56F8">
          <w:rPr>
            <w:rStyle w:val="Hyperlink"/>
            <w:noProof/>
          </w:rPr>
          <w:t>Table 16: Deliverable/Output Summary for OMPP Vendor – Project Management - Vendors</w:t>
        </w:r>
        <w:r w:rsidR="005B49C0">
          <w:rPr>
            <w:noProof/>
            <w:webHidden/>
          </w:rPr>
          <w:tab/>
        </w:r>
        <w:r w:rsidR="005B49C0">
          <w:rPr>
            <w:noProof/>
            <w:webHidden/>
          </w:rPr>
          <w:fldChar w:fldCharType="begin"/>
        </w:r>
        <w:r w:rsidR="005B49C0">
          <w:rPr>
            <w:noProof/>
            <w:webHidden/>
          </w:rPr>
          <w:instrText xml:space="preserve"> PAGEREF _Toc110939251 \h </w:instrText>
        </w:r>
        <w:r w:rsidR="005B49C0">
          <w:rPr>
            <w:noProof/>
            <w:webHidden/>
          </w:rPr>
        </w:r>
        <w:r w:rsidR="005B49C0">
          <w:rPr>
            <w:noProof/>
            <w:webHidden/>
          </w:rPr>
          <w:fldChar w:fldCharType="separate"/>
        </w:r>
        <w:r w:rsidR="000711DB">
          <w:rPr>
            <w:noProof/>
            <w:webHidden/>
          </w:rPr>
          <w:t>50</w:t>
        </w:r>
        <w:r w:rsidR="005B49C0">
          <w:rPr>
            <w:noProof/>
            <w:webHidden/>
          </w:rPr>
          <w:fldChar w:fldCharType="end"/>
        </w:r>
      </w:hyperlink>
    </w:p>
    <w:p w14:paraId="22C5D44A" w14:textId="7EDA6357"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2" w:history="1">
        <w:r w:rsidR="005B49C0" w:rsidRPr="005A56F8">
          <w:rPr>
            <w:rStyle w:val="Hyperlink"/>
            <w:noProof/>
          </w:rPr>
          <w:t>Table 17: Techniques and Tools of the Project Management Objectives</w:t>
        </w:r>
        <w:r w:rsidR="005B49C0">
          <w:rPr>
            <w:noProof/>
            <w:webHidden/>
          </w:rPr>
          <w:tab/>
        </w:r>
        <w:r w:rsidR="005B49C0">
          <w:rPr>
            <w:noProof/>
            <w:webHidden/>
          </w:rPr>
          <w:fldChar w:fldCharType="begin"/>
        </w:r>
        <w:r w:rsidR="005B49C0">
          <w:rPr>
            <w:noProof/>
            <w:webHidden/>
          </w:rPr>
          <w:instrText xml:space="preserve"> PAGEREF _Toc110939252 \h </w:instrText>
        </w:r>
        <w:r w:rsidR="005B49C0">
          <w:rPr>
            <w:noProof/>
            <w:webHidden/>
          </w:rPr>
        </w:r>
        <w:r w:rsidR="005B49C0">
          <w:rPr>
            <w:noProof/>
            <w:webHidden/>
          </w:rPr>
          <w:fldChar w:fldCharType="separate"/>
        </w:r>
        <w:r w:rsidR="000711DB">
          <w:rPr>
            <w:noProof/>
            <w:webHidden/>
          </w:rPr>
          <w:t>54</w:t>
        </w:r>
        <w:r w:rsidR="005B49C0">
          <w:rPr>
            <w:noProof/>
            <w:webHidden/>
          </w:rPr>
          <w:fldChar w:fldCharType="end"/>
        </w:r>
      </w:hyperlink>
    </w:p>
    <w:p w14:paraId="1A6DF027" w14:textId="7F94B8D3"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3" w:history="1">
        <w:r w:rsidR="005B49C0" w:rsidRPr="005A56F8">
          <w:rPr>
            <w:rStyle w:val="Hyperlink"/>
            <w:noProof/>
          </w:rPr>
          <w:t>Table 18: Project Management Tool Features and Functionality</w:t>
        </w:r>
        <w:r w:rsidR="005B49C0">
          <w:rPr>
            <w:noProof/>
            <w:webHidden/>
          </w:rPr>
          <w:tab/>
        </w:r>
        <w:r w:rsidR="005B49C0">
          <w:rPr>
            <w:noProof/>
            <w:webHidden/>
          </w:rPr>
          <w:fldChar w:fldCharType="begin"/>
        </w:r>
        <w:r w:rsidR="005B49C0">
          <w:rPr>
            <w:noProof/>
            <w:webHidden/>
          </w:rPr>
          <w:instrText xml:space="preserve"> PAGEREF _Toc110939253 \h </w:instrText>
        </w:r>
        <w:r w:rsidR="005B49C0">
          <w:rPr>
            <w:noProof/>
            <w:webHidden/>
          </w:rPr>
        </w:r>
        <w:r w:rsidR="005B49C0">
          <w:rPr>
            <w:noProof/>
            <w:webHidden/>
          </w:rPr>
          <w:fldChar w:fldCharType="separate"/>
        </w:r>
        <w:r w:rsidR="000711DB">
          <w:rPr>
            <w:noProof/>
            <w:webHidden/>
          </w:rPr>
          <w:t>55</w:t>
        </w:r>
        <w:r w:rsidR="005B49C0">
          <w:rPr>
            <w:noProof/>
            <w:webHidden/>
          </w:rPr>
          <w:fldChar w:fldCharType="end"/>
        </w:r>
      </w:hyperlink>
    </w:p>
    <w:p w14:paraId="06A2D6C6" w14:textId="5B424C68"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4" w:history="1">
        <w:r w:rsidR="005B49C0" w:rsidRPr="005A56F8">
          <w:rPr>
            <w:rStyle w:val="Hyperlink"/>
            <w:noProof/>
          </w:rPr>
          <w:t>Table 19: FDGS OV&amp;V Project Management Team</w:t>
        </w:r>
        <w:r w:rsidR="005B49C0">
          <w:rPr>
            <w:noProof/>
            <w:webHidden/>
          </w:rPr>
          <w:tab/>
        </w:r>
        <w:r w:rsidR="005B49C0">
          <w:rPr>
            <w:noProof/>
            <w:webHidden/>
          </w:rPr>
          <w:fldChar w:fldCharType="begin"/>
        </w:r>
        <w:r w:rsidR="005B49C0">
          <w:rPr>
            <w:noProof/>
            <w:webHidden/>
          </w:rPr>
          <w:instrText xml:space="preserve"> PAGEREF _Toc110939254 \h </w:instrText>
        </w:r>
        <w:r w:rsidR="005B49C0">
          <w:rPr>
            <w:noProof/>
            <w:webHidden/>
          </w:rPr>
        </w:r>
        <w:r w:rsidR="005B49C0">
          <w:rPr>
            <w:noProof/>
            <w:webHidden/>
          </w:rPr>
          <w:fldChar w:fldCharType="separate"/>
        </w:r>
        <w:r w:rsidR="000711DB">
          <w:rPr>
            <w:noProof/>
            <w:webHidden/>
          </w:rPr>
          <w:t>68</w:t>
        </w:r>
        <w:r w:rsidR="005B49C0">
          <w:rPr>
            <w:noProof/>
            <w:webHidden/>
          </w:rPr>
          <w:fldChar w:fldCharType="end"/>
        </w:r>
      </w:hyperlink>
    </w:p>
    <w:p w14:paraId="30160BCC" w14:textId="7E191685"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5" w:history="1">
        <w:r w:rsidR="005B49C0" w:rsidRPr="005A56F8">
          <w:rPr>
            <w:rStyle w:val="Hyperlink"/>
            <w:noProof/>
          </w:rPr>
          <w:t>Table 20: Examples of Risk Identification</w:t>
        </w:r>
        <w:r w:rsidR="005B49C0">
          <w:rPr>
            <w:noProof/>
            <w:webHidden/>
          </w:rPr>
          <w:tab/>
        </w:r>
        <w:r w:rsidR="005B49C0">
          <w:rPr>
            <w:noProof/>
            <w:webHidden/>
          </w:rPr>
          <w:fldChar w:fldCharType="begin"/>
        </w:r>
        <w:r w:rsidR="005B49C0">
          <w:rPr>
            <w:noProof/>
            <w:webHidden/>
          </w:rPr>
          <w:instrText xml:space="preserve"> PAGEREF _Toc110939255 \h </w:instrText>
        </w:r>
        <w:r w:rsidR="005B49C0">
          <w:rPr>
            <w:noProof/>
            <w:webHidden/>
          </w:rPr>
        </w:r>
        <w:r w:rsidR="005B49C0">
          <w:rPr>
            <w:noProof/>
            <w:webHidden/>
          </w:rPr>
          <w:fldChar w:fldCharType="separate"/>
        </w:r>
        <w:r w:rsidR="000711DB">
          <w:rPr>
            <w:noProof/>
            <w:webHidden/>
          </w:rPr>
          <w:t>88</w:t>
        </w:r>
        <w:r w:rsidR="005B49C0">
          <w:rPr>
            <w:noProof/>
            <w:webHidden/>
          </w:rPr>
          <w:fldChar w:fldCharType="end"/>
        </w:r>
      </w:hyperlink>
    </w:p>
    <w:p w14:paraId="58CF6ED8" w14:textId="4983E5B0"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6" w:history="1">
        <w:r w:rsidR="005B49C0" w:rsidRPr="005A56F8">
          <w:rPr>
            <w:rStyle w:val="Hyperlink"/>
            <w:noProof/>
          </w:rPr>
          <w:t>Table 21: Risk Categories</w:t>
        </w:r>
        <w:r w:rsidR="005B49C0">
          <w:rPr>
            <w:noProof/>
            <w:webHidden/>
          </w:rPr>
          <w:tab/>
        </w:r>
        <w:r w:rsidR="005B49C0">
          <w:rPr>
            <w:noProof/>
            <w:webHidden/>
          </w:rPr>
          <w:fldChar w:fldCharType="begin"/>
        </w:r>
        <w:r w:rsidR="005B49C0">
          <w:rPr>
            <w:noProof/>
            <w:webHidden/>
          </w:rPr>
          <w:instrText xml:space="preserve"> PAGEREF _Toc110939256 \h </w:instrText>
        </w:r>
        <w:r w:rsidR="005B49C0">
          <w:rPr>
            <w:noProof/>
            <w:webHidden/>
          </w:rPr>
        </w:r>
        <w:r w:rsidR="005B49C0">
          <w:rPr>
            <w:noProof/>
            <w:webHidden/>
          </w:rPr>
          <w:fldChar w:fldCharType="separate"/>
        </w:r>
        <w:r w:rsidR="000711DB">
          <w:rPr>
            <w:noProof/>
            <w:webHidden/>
          </w:rPr>
          <w:t>89</w:t>
        </w:r>
        <w:r w:rsidR="005B49C0">
          <w:rPr>
            <w:noProof/>
            <w:webHidden/>
          </w:rPr>
          <w:fldChar w:fldCharType="end"/>
        </w:r>
      </w:hyperlink>
    </w:p>
    <w:p w14:paraId="28DC373A" w14:textId="3EC242FE" w:rsidR="005B49C0" w:rsidRDefault="0033138F">
      <w:pPr>
        <w:pStyle w:val="TableofFigures"/>
        <w:tabs>
          <w:tab w:val="right" w:leader="dot" w:pos="9350"/>
        </w:tabs>
        <w:rPr>
          <w:rFonts w:asciiTheme="minorHAnsi" w:eastAsiaTheme="minorEastAsia" w:hAnsiTheme="minorHAnsi" w:cstheme="minorBidi"/>
          <w:noProof/>
          <w:szCs w:val="22"/>
        </w:rPr>
      </w:pPr>
      <w:hyperlink w:anchor="_Toc110939257" w:history="1">
        <w:r w:rsidR="005B49C0" w:rsidRPr="005A56F8">
          <w:rPr>
            <w:rStyle w:val="Hyperlink"/>
            <w:noProof/>
          </w:rPr>
          <w:t>Table 22: FDGS Response to Service Levels and Performance Management Requirements</w:t>
        </w:r>
        <w:r w:rsidR="005B49C0">
          <w:rPr>
            <w:noProof/>
            <w:webHidden/>
          </w:rPr>
          <w:tab/>
        </w:r>
        <w:r w:rsidR="005B49C0">
          <w:rPr>
            <w:noProof/>
            <w:webHidden/>
          </w:rPr>
          <w:fldChar w:fldCharType="begin"/>
        </w:r>
        <w:r w:rsidR="005B49C0">
          <w:rPr>
            <w:noProof/>
            <w:webHidden/>
          </w:rPr>
          <w:instrText xml:space="preserve"> PAGEREF _Toc110939257 \h </w:instrText>
        </w:r>
        <w:r w:rsidR="005B49C0">
          <w:rPr>
            <w:noProof/>
            <w:webHidden/>
          </w:rPr>
        </w:r>
        <w:r w:rsidR="005B49C0">
          <w:rPr>
            <w:noProof/>
            <w:webHidden/>
          </w:rPr>
          <w:fldChar w:fldCharType="separate"/>
        </w:r>
        <w:r w:rsidR="000711DB">
          <w:rPr>
            <w:noProof/>
            <w:webHidden/>
          </w:rPr>
          <w:t>98</w:t>
        </w:r>
        <w:r w:rsidR="005B49C0">
          <w:rPr>
            <w:noProof/>
            <w:webHidden/>
          </w:rPr>
          <w:fldChar w:fldCharType="end"/>
        </w:r>
      </w:hyperlink>
    </w:p>
    <w:p w14:paraId="4B56F3F5" w14:textId="3C0EDFBE" w:rsidR="00942725" w:rsidRPr="00AC4D33" w:rsidRDefault="00942725" w:rsidP="00942725">
      <w:pPr>
        <w:rPr>
          <w:rFonts w:cs="Arial"/>
          <w:lang w:bidi="en-US"/>
        </w:rPr>
      </w:pPr>
      <w:r w:rsidRPr="00617B60">
        <w:rPr>
          <w:rFonts w:cs="Arial"/>
          <w:lang w:bidi="en-US"/>
        </w:rPr>
        <w:fldChar w:fldCharType="end"/>
      </w:r>
    </w:p>
    <w:p w14:paraId="61D9DD50" w14:textId="253A1D7F" w:rsidR="00942725" w:rsidRDefault="00942725" w:rsidP="00942725">
      <w:pPr>
        <w:pStyle w:val="FDGSBody1"/>
        <w:rPr>
          <w:rFonts w:cs="Arial"/>
          <w:lang w:bidi="en-US"/>
        </w:rPr>
      </w:pPr>
    </w:p>
    <w:p w14:paraId="418A6249" w14:textId="336B646E" w:rsidR="005B49C0" w:rsidRDefault="005B49C0" w:rsidP="00942725">
      <w:pPr>
        <w:pStyle w:val="FDGSBody1"/>
        <w:rPr>
          <w:rFonts w:cs="Arial"/>
          <w:lang w:bidi="en-US"/>
        </w:rPr>
      </w:pPr>
    </w:p>
    <w:p w14:paraId="39F8AA66" w14:textId="72A055FB" w:rsidR="005B49C0" w:rsidRDefault="005B49C0" w:rsidP="00942725">
      <w:pPr>
        <w:pStyle w:val="FDGSBody1"/>
        <w:rPr>
          <w:rFonts w:cs="Arial"/>
          <w:lang w:bidi="en-US"/>
        </w:rPr>
      </w:pPr>
    </w:p>
    <w:p w14:paraId="0C0F7480" w14:textId="33DF24A7" w:rsidR="005B49C0" w:rsidRDefault="005B49C0" w:rsidP="00942725">
      <w:pPr>
        <w:pStyle w:val="FDGSBody1"/>
        <w:rPr>
          <w:rFonts w:cs="Arial"/>
          <w:lang w:bidi="en-US"/>
        </w:rPr>
      </w:pPr>
    </w:p>
    <w:p w14:paraId="128DF1BD" w14:textId="46BB1346" w:rsidR="005B49C0" w:rsidRDefault="005B49C0" w:rsidP="00942725">
      <w:pPr>
        <w:pStyle w:val="FDGSBody1"/>
        <w:rPr>
          <w:rFonts w:cs="Arial"/>
          <w:lang w:bidi="en-US"/>
        </w:rPr>
      </w:pPr>
    </w:p>
    <w:p w14:paraId="11DF2F83" w14:textId="1ABAA6BE" w:rsidR="005B49C0" w:rsidRDefault="005B49C0" w:rsidP="00942725">
      <w:pPr>
        <w:pStyle w:val="FDGSBody1"/>
        <w:rPr>
          <w:rFonts w:cs="Arial"/>
          <w:lang w:bidi="en-US"/>
        </w:rPr>
      </w:pPr>
    </w:p>
    <w:p w14:paraId="059B7F60" w14:textId="3C79A849" w:rsidR="005B49C0" w:rsidRDefault="005B49C0" w:rsidP="00942725">
      <w:pPr>
        <w:pStyle w:val="FDGSBody1"/>
        <w:rPr>
          <w:rFonts w:cs="Arial"/>
          <w:lang w:bidi="en-US"/>
        </w:rPr>
      </w:pPr>
    </w:p>
    <w:p w14:paraId="2239D249" w14:textId="5D3078DE" w:rsidR="005B49C0" w:rsidRDefault="005B49C0" w:rsidP="00942725">
      <w:pPr>
        <w:pStyle w:val="FDGSBody1"/>
        <w:rPr>
          <w:rFonts w:cs="Arial"/>
          <w:lang w:bidi="en-US"/>
        </w:rPr>
      </w:pPr>
    </w:p>
    <w:p w14:paraId="2799B97D" w14:textId="7D82E3A1" w:rsidR="005B49C0" w:rsidRDefault="005B49C0" w:rsidP="00942725">
      <w:pPr>
        <w:pStyle w:val="FDGSBody1"/>
        <w:rPr>
          <w:rFonts w:cs="Arial"/>
          <w:lang w:bidi="en-US"/>
        </w:rPr>
      </w:pPr>
    </w:p>
    <w:p w14:paraId="21638CFA" w14:textId="08E43AC5" w:rsidR="005B49C0" w:rsidRDefault="005B49C0" w:rsidP="00942725">
      <w:pPr>
        <w:pStyle w:val="FDGSBody1"/>
        <w:rPr>
          <w:rFonts w:cs="Arial"/>
          <w:lang w:bidi="en-US"/>
        </w:rPr>
      </w:pPr>
    </w:p>
    <w:p w14:paraId="36AF450C" w14:textId="1B472AF5" w:rsidR="005B49C0" w:rsidRDefault="005B49C0" w:rsidP="00942725">
      <w:pPr>
        <w:pStyle w:val="FDGSBody1"/>
        <w:rPr>
          <w:rFonts w:cs="Arial"/>
          <w:lang w:bidi="en-US"/>
        </w:rPr>
      </w:pPr>
    </w:p>
    <w:p w14:paraId="1447B746" w14:textId="141A07C5" w:rsidR="005B49C0" w:rsidRDefault="005B49C0" w:rsidP="00942725">
      <w:pPr>
        <w:pStyle w:val="FDGSBody1"/>
        <w:rPr>
          <w:rFonts w:cs="Arial"/>
          <w:lang w:bidi="en-US"/>
        </w:rPr>
      </w:pPr>
    </w:p>
    <w:p w14:paraId="45A8C53E" w14:textId="1632B97E" w:rsidR="005B49C0" w:rsidRDefault="005B49C0" w:rsidP="00942725">
      <w:pPr>
        <w:pStyle w:val="FDGSBody1"/>
        <w:rPr>
          <w:rFonts w:cs="Arial"/>
          <w:lang w:bidi="en-US"/>
        </w:rPr>
      </w:pPr>
    </w:p>
    <w:p w14:paraId="3302C7C7" w14:textId="04322AB8" w:rsidR="005B49C0" w:rsidRDefault="005B49C0" w:rsidP="00942725">
      <w:pPr>
        <w:pStyle w:val="FDGSBody1"/>
        <w:rPr>
          <w:rFonts w:cs="Arial"/>
          <w:lang w:bidi="en-US"/>
        </w:rPr>
      </w:pPr>
    </w:p>
    <w:p w14:paraId="139D84CD" w14:textId="61D27C2C" w:rsidR="005B49C0" w:rsidRPr="005B49C0" w:rsidRDefault="005B49C0" w:rsidP="005B49C0">
      <w:pPr>
        <w:pStyle w:val="Pageleftblank"/>
        <w:rPr>
          <w:rFonts w:ascii="Arial" w:hAnsi="Arial" w:cs="Arial"/>
        </w:rPr>
      </w:pPr>
      <w:r w:rsidRPr="005B49C0">
        <w:rPr>
          <w:rFonts w:ascii="Arial" w:hAnsi="Arial" w:cs="Arial"/>
        </w:rPr>
        <w:t>This Page Intentionally Left Blank</w:t>
      </w:r>
    </w:p>
    <w:p w14:paraId="73A96B68" w14:textId="77777777" w:rsidR="005B49C0" w:rsidRPr="00AC4D33" w:rsidRDefault="005B49C0" w:rsidP="00942725">
      <w:pPr>
        <w:pStyle w:val="FDGSBody1"/>
        <w:rPr>
          <w:rFonts w:cs="Arial"/>
          <w:lang w:bidi="en-US"/>
        </w:rPr>
      </w:pPr>
    </w:p>
    <w:p w14:paraId="7E0C21B2" w14:textId="77777777" w:rsidR="00942725" w:rsidRPr="00AC4D33" w:rsidRDefault="00942725" w:rsidP="00942725">
      <w:pPr>
        <w:pStyle w:val="FDGSBody1"/>
        <w:rPr>
          <w:rFonts w:cs="Arial"/>
          <w:lang w:bidi="en-US"/>
        </w:rPr>
        <w:sectPr w:rsidR="00942725" w:rsidRPr="00AC4D33" w:rsidSect="00C802D9">
          <w:footerReference w:type="default" r:id="rId21"/>
          <w:pgSz w:w="12240" w:h="15840"/>
          <w:pgMar w:top="1440" w:right="1440" w:bottom="1440" w:left="1440" w:header="720" w:footer="432" w:gutter="0"/>
          <w:pgNumType w:fmt="lowerRoman" w:start="1"/>
          <w:cols w:space="720"/>
          <w:docGrid w:linePitch="360"/>
        </w:sectPr>
      </w:pPr>
    </w:p>
    <w:p w14:paraId="0B4D2197" w14:textId="5555E968" w:rsidR="00DD66A7" w:rsidRPr="002471DB" w:rsidRDefault="00DD66A7" w:rsidP="002471DB">
      <w:pPr>
        <w:pStyle w:val="Heading1"/>
      </w:pPr>
      <w:bookmarkStart w:id="0" w:name="_Toc109094593"/>
      <w:bookmarkStart w:id="1" w:name="_Toc110939148"/>
      <w:r w:rsidRPr="002471DB">
        <w:lastRenderedPageBreak/>
        <w:t>Overview of Current OV&amp;V Operations</w:t>
      </w:r>
      <w:bookmarkEnd w:id="0"/>
      <w:bookmarkEnd w:id="1"/>
    </w:p>
    <w:p w14:paraId="290E64AA" w14:textId="1681C907" w:rsidR="00DD66A7" w:rsidRPr="00DD66A7" w:rsidRDefault="00DD66A7" w:rsidP="00DD66A7">
      <w:pPr>
        <w:spacing w:after="160" w:line="276" w:lineRule="auto"/>
        <w:rPr>
          <w:rFonts w:cs="Arial"/>
        </w:rPr>
      </w:pPr>
      <w:r w:rsidRPr="00DD66A7">
        <w:rPr>
          <w:rFonts w:cs="Arial"/>
          <w:noProof/>
        </w:rPr>
        <mc:AlternateContent>
          <mc:Choice Requires="wps">
            <w:drawing>
              <wp:anchor distT="45720" distB="45720" distL="114300" distR="114300" simplePos="0" relativeHeight="251661360" behindDoc="0" locked="0" layoutInCell="1" allowOverlap="1" wp14:anchorId="4D0DF450" wp14:editId="59A33958">
                <wp:simplePos x="0" y="0"/>
                <wp:positionH relativeFrom="margin">
                  <wp:posOffset>2997200</wp:posOffset>
                </wp:positionH>
                <wp:positionV relativeFrom="paragraph">
                  <wp:posOffset>41275</wp:posOffset>
                </wp:positionV>
                <wp:extent cx="2948940" cy="2317750"/>
                <wp:effectExtent l="0" t="0" r="22860" b="2540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8940" cy="2317750"/>
                        </a:xfrm>
                        <a:prstGeom prst="rect">
                          <a:avLst/>
                        </a:prstGeom>
                        <a:solidFill>
                          <a:srgbClr val="E6E6E6"/>
                        </a:solidFill>
                        <a:ln w="25400">
                          <a:solidFill>
                            <a:srgbClr val="FF6600"/>
                          </a:solidFill>
                          <a:miter lim="800000"/>
                          <a:headEnd/>
                          <a:tailEnd/>
                        </a:ln>
                      </wps:spPr>
                      <wps:txbx>
                        <w:txbxContent>
                          <w:p w14:paraId="5C87BC3A" w14:textId="77777777" w:rsidR="005B49C0" w:rsidRPr="004A3FF8" w:rsidRDefault="005B49C0" w:rsidP="004A3FF8">
                            <w:pPr>
                              <w:spacing w:before="40" w:after="160" w:line="274" w:lineRule="auto"/>
                              <w:rPr>
                                <w:rFonts w:eastAsia="Calibri" w:cs="Arial"/>
                                <w:b/>
                                <w:color w:val="ED7D31"/>
                                <w:sz w:val="24"/>
                                <w:szCs w:val="22"/>
                              </w:rPr>
                            </w:pPr>
                            <w:r w:rsidRPr="004A3FF8">
                              <w:rPr>
                                <w:rFonts w:eastAsia="Calibri" w:cs="Arial"/>
                                <w:b/>
                                <w:color w:val="ED7D31"/>
                                <w:sz w:val="24"/>
                                <w:szCs w:val="22"/>
                              </w:rPr>
                              <w:t>Why should FDGS continue as your partner and trusted advisor for OMPP OV&amp;V?</w:t>
                            </w:r>
                          </w:p>
                          <w:p w14:paraId="5E4CEA50" w14:textId="77777777" w:rsidR="005B49C0" w:rsidRPr="007A22A5" w:rsidRDefault="005B49C0" w:rsidP="00DD66A7">
                            <w:pPr>
                              <w:pStyle w:val="TableBullet"/>
                              <w:rPr>
                                <w:rFonts w:ascii="Arial" w:hAnsi="Arial" w:cs="Arial"/>
                              </w:rPr>
                            </w:pPr>
                            <w:r w:rsidRPr="007A22A5">
                              <w:rPr>
                                <w:rFonts w:ascii="Arial" w:hAnsi="Arial" w:cs="Arial"/>
                              </w:rPr>
                              <w:t xml:space="preserve">Our relationship with </w:t>
                            </w:r>
                            <w:r>
                              <w:rPr>
                                <w:rFonts w:ascii="Arial" w:hAnsi="Arial" w:cs="Arial"/>
                              </w:rPr>
                              <w:t>OMPP</w:t>
                            </w:r>
                            <w:r w:rsidRPr="007A22A5">
                              <w:rPr>
                                <w:rFonts w:ascii="Arial" w:hAnsi="Arial" w:cs="Arial"/>
                              </w:rPr>
                              <w:t xml:space="preserve"> is built on trust and collaboration.</w:t>
                            </w:r>
                          </w:p>
                          <w:p w14:paraId="47C5F8D2" w14:textId="77777777" w:rsidR="005B49C0" w:rsidRDefault="005B49C0" w:rsidP="00DD66A7">
                            <w:pPr>
                              <w:pStyle w:val="TableBullet"/>
                              <w:rPr>
                                <w:rFonts w:ascii="Arial" w:hAnsi="Arial" w:cs="Arial"/>
                              </w:rPr>
                            </w:pPr>
                            <w:r>
                              <w:rPr>
                                <w:rFonts w:ascii="Arial" w:hAnsi="Arial" w:cs="Arial"/>
                              </w:rPr>
                              <w:t>FDGS will continue to m</w:t>
                            </w:r>
                            <w:r w:rsidRPr="00A1729F">
                              <w:rPr>
                                <w:rFonts w:ascii="Arial" w:hAnsi="Arial" w:cs="Arial"/>
                              </w:rPr>
                              <w:t>aximize oversight of vendor contract standards and their accurate measurement</w:t>
                            </w:r>
                            <w:r>
                              <w:rPr>
                                <w:rFonts w:ascii="Arial" w:hAnsi="Arial" w:cs="Arial"/>
                              </w:rPr>
                              <w:t xml:space="preserve">. </w:t>
                            </w:r>
                          </w:p>
                          <w:p w14:paraId="19D39AAC" w14:textId="2D5CE708" w:rsidR="005B49C0" w:rsidRPr="007D3662" w:rsidRDefault="005B49C0" w:rsidP="007D3662">
                            <w:pPr>
                              <w:pStyle w:val="TableBullet"/>
                              <w:rPr>
                                <w:rFonts w:ascii="Arial" w:hAnsi="Arial" w:cs="Arial"/>
                              </w:rPr>
                            </w:pPr>
                            <w:r>
                              <w:rPr>
                                <w:rFonts w:ascii="Arial" w:hAnsi="Arial" w:cs="Arial"/>
                              </w:rPr>
                              <w:t>Continue</w:t>
                            </w:r>
                            <w:r w:rsidRPr="00A1729F">
                              <w:rPr>
                                <w:rFonts w:ascii="Arial" w:hAnsi="Arial" w:cs="Arial"/>
                              </w:rPr>
                              <w:t xml:space="preserve"> </w:t>
                            </w:r>
                            <w:r>
                              <w:rPr>
                                <w:rFonts w:ascii="Arial" w:hAnsi="Arial" w:cs="Arial"/>
                              </w:rPr>
                              <w:t xml:space="preserve">driving </w:t>
                            </w:r>
                            <w:r w:rsidRPr="00A1729F">
                              <w:rPr>
                                <w:rFonts w:ascii="Arial" w:hAnsi="Arial" w:cs="Arial"/>
                              </w:rPr>
                              <w:t xml:space="preserve">vendor improved performance and better-quality processes, deliverables and </w:t>
                            </w:r>
                            <w:r>
                              <w:rPr>
                                <w:rFonts w:ascii="Arial" w:hAnsi="Arial" w:cs="Arial"/>
                              </w:rPr>
                              <w:t>outcomes.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D0DF450" id="_x0000_t202" coordsize="21600,21600" o:spt="202" path="m,l,21600r21600,l21600,xe">
                <v:stroke joinstyle="miter"/>
                <v:path gradientshapeok="t" o:connecttype="rect"/>
              </v:shapetype>
              <v:shape id="Text Box 12" o:spid="_x0000_s1026" type="#_x0000_t202" style="position:absolute;margin-left:236pt;margin-top:3.25pt;width:232.2pt;height:182.5pt;z-index:251661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" fillcolor="#e6e6e6" strokecolor="#f60" strokeweight="2pt">
                <v:textbox>
                  <w:txbxContent>
                    <w:p w14:paraId="5C87BC3A" w14:textId="77777777" w:rsidR="005B49C0" w:rsidRPr="004A3FF8" w:rsidRDefault="005B49C0" w:rsidP="004A3FF8">
                      <w:pPr>
                        <w:spacing w:before="40" w:after="160" w:line="274" w:lineRule="auto"/>
                        <w:rPr>
                          <w:rFonts w:eastAsia="Calibri" w:cs="Arial"/>
                          <w:b/>
                          <w:color w:val="ED7D31"/>
                          <w:sz w:val="24"/>
                          <w:szCs w:val="22"/>
                        </w:rPr>
                      </w:pPr>
                      <w:r w:rsidRPr="004A3FF8">
                        <w:rPr>
                          <w:rFonts w:eastAsia="Calibri" w:cs="Arial"/>
                          <w:b/>
                          <w:color w:val="ED7D31"/>
                          <w:sz w:val="24"/>
                          <w:szCs w:val="22"/>
                        </w:rPr>
                        <w:t>Why should FDGS continue as your partner and trusted advisor for OMPP OV&amp;V?</w:t>
                      </w:r>
                    </w:p>
                    <w:p w14:paraId="5E4CEA50" w14:textId="77777777" w:rsidR="005B49C0" w:rsidRPr="007A22A5" w:rsidRDefault="005B49C0" w:rsidP="00DD66A7">
                      <w:pPr>
                        <w:pStyle w:val="TableBullet"/>
                        <w:rPr>
                          <w:rFonts w:ascii="Arial" w:hAnsi="Arial" w:cs="Arial"/>
                        </w:rPr>
                      </w:pPr>
                      <w:r w:rsidRPr="007A22A5">
                        <w:rPr>
                          <w:rFonts w:ascii="Arial" w:hAnsi="Arial" w:cs="Arial"/>
                        </w:rPr>
                        <w:t xml:space="preserve">Our relationship with </w:t>
                      </w:r>
                      <w:r>
                        <w:rPr>
                          <w:rFonts w:ascii="Arial" w:hAnsi="Arial" w:cs="Arial"/>
                        </w:rPr>
                        <w:t>OMPP</w:t>
                      </w:r>
                      <w:r w:rsidRPr="007A22A5">
                        <w:rPr>
                          <w:rFonts w:ascii="Arial" w:hAnsi="Arial" w:cs="Arial"/>
                        </w:rPr>
                        <w:t xml:space="preserve"> is built on trust and collaboration.</w:t>
                      </w:r>
                    </w:p>
                    <w:p w14:paraId="47C5F8D2" w14:textId="77777777" w:rsidR="005B49C0" w:rsidRDefault="005B49C0" w:rsidP="00DD66A7">
                      <w:pPr>
                        <w:pStyle w:val="TableBullet"/>
                        <w:rPr>
                          <w:rFonts w:ascii="Arial" w:hAnsi="Arial" w:cs="Arial"/>
                        </w:rPr>
                      </w:pPr>
                      <w:r>
                        <w:rPr>
                          <w:rFonts w:ascii="Arial" w:hAnsi="Arial" w:cs="Arial"/>
                        </w:rPr>
                        <w:t>FDGS will continue to m</w:t>
                      </w:r>
                      <w:r w:rsidRPr="00A1729F">
                        <w:rPr>
                          <w:rFonts w:ascii="Arial" w:hAnsi="Arial" w:cs="Arial"/>
                        </w:rPr>
                        <w:t>aximize oversight of vendor contract standards and their accurate measurement</w:t>
                      </w:r>
                      <w:r>
                        <w:rPr>
                          <w:rFonts w:ascii="Arial" w:hAnsi="Arial" w:cs="Arial"/>
                        </w:rPr>
                        <w:t xml:space="preserve">. </w:t>
                      </w:r>
                    </w:p>
                    <w:p w14:paraId="19D39AAC" w14:textId="2D5CE708" w:rsidR="005B49C0" w:rsidRPr="007D3662" w:rsidRDefault="005B49C0" w:rsidP="007D3662">
                      <w:pPr>
                        <w:pStyle w:val="TableBullet"/>
                        <w:rPr>
                          <w:rFonts w:ascii="Arial" w:hAnsi="Arial" w:cs="Arial"/>
                        </w:rPr>
                      </w:pPr>
                      <w:r>
                        <w:rPr>
                          <w:rFonts w:ascii="Arial" w:hAnsi="Arial" w:cs="Arial"/>
                        </w:rPr>
                        <w:t>Continue</w:t>
                      </w:r>
                      <w:r w:rsidRPr="00A1729F">
                        <w:rPr>
                          <w:rFonts w:ascii="Arial" w:hAnsi="Arial" w:cs="Arial"/>
                        </w:rPr>
                        <w:t xml:space="preserve"> </w:t>
                      </w:r>
                      <w:r>
                        <w:rPr>
                          <w:rFonts w:ascii="Arial" w:hAnsi="Arial" w:cs="Arial"/>
                        </w:rPr>
                        <w:t xml:space="preserve">driving </w:t>
                      </w:r>
                      <w:r w:rsidRPr="00A1729F">
                        <w:rPr>
                          <w:rFonts w:ascii="Arial" w:hAnsi="Arial" w:cs="Arial"/>
                        </w:rPr>
                        <w:t xml:space="preserve">vendor improved performance and better-quality processes, deliverables and </w:t>
                      </w:r>
                      <w:r>
                        <w:rPr>
                          <w:rFonts w:ascii="Arial" w:hAnsi="Arial" w:cs="Arial"/>
                        </w:rPr>
                        <w:t>outcomes.</w:t>
                      </w:r>
                    </w:p>
                  </w:txbxContent>
                </v:textbox>
                <w10:wrap type="square" anchorx="margin"/>
              </v:shape>
            </w:pict>
          </mc:Fallback>
        </mc:AlternateContent>
      </w:r>
      <w:r w:rsidRPr="00DD66A7">
        <w:rPr>
          <w:rFonts w:cs="Arial"/>
        </w:rPr>
        <w:t>First Data Government Solutions</w:t>
      </w:r>
      <w:r w:rsidR="00162CFA">
        <w:rPr>
          <w:rFonts w:cs="Arial"/>
        </w:rPr>
        <w:t>, LP</w:t>
      </w:r>
      <w:r w:rsidRPr="00DD66A7">
        <w:rPr>
          <w:rFonts w:cs="Arial"/>
        </w:rPr>
        <w:t xml:space="preserve"> (FDGS), a wholly owned limited partnership of Fiserv, is a nationally recognized leader in Verification and Validation (V&amp;V) consulting for health and human services systems. Indiana benefits from our national perspective, having provided these services on multiple large, complex, statewide systems for over 30 years. With this level of hands-on experience, and experience supporting Indiana, FDGS can continue providing Operational Verification and Validation (OV&amp;V) services that exceed the Family and Social Services Administration’s (FSSA's) Office of Medicaid Policy and Planning (OMPP)</w:t>
      </w:r>
      <w:r w:rsidR="007D3662">
        <w:rPr>
          <w:rFonts w:cs="Arial"/>
        </w:rPr>
        <w:t xml:space="preserve"> requirements and expectations.</w:t>
      </w:r>
    </w:p>
    <w:p w14:paraId="28389A30" w14:textId="5A4F3384" w:rsidR="00DD66A7" w:rsidRPr="00DD66A7" w:rsidRDefault="00DD66A7" w:rsidP="00DD66A7">
      <w:pPr>
        <w:spacing w:after="160" w:line="276" w:lineRule="auto"/>
        <w:rPr>
          <w:rFonts w:cs="Arial"/>
          <w:lang w:bidi="en-US"/>
        </w:rPr>
      </w:pPr>
      <w:r w:rsidRPr="00DD66A7">
        <w:rPr>
          <w:rFonts w:cs="Arial"/>
          <w:lang w:bidi="en-US"/>
        </w:rPr>
        <w:t xml:space="preserve">We have learned the most successful projects are a result of strong partnerships with our state partners—something Indiana knows firsthand. To develop cohesive working relationships, we provide our clients with quality service and outstanding personnel, like our Project Manager, Michael Simms. Our FDGS </w:t>
      </w:r>
      <w:r w:rsidR="00162CFA">
        <w:rPr>
          <w:rFonts w:cs="Arial"/>
          <w:lang w:bidi="en-US"/>
        </w:rPr>
        <w:t xml:space="preserve">Project </w:t>
      </w:r>
      <w:r w:rsidRPr="00DD66A7">
        <w:rPr>
          <w:rFonts w:cs="Arial"/>
          <w:lang w:bidi="en-US"/>
        </w:rPr>
        <w:t xml:space="preserve">Team is committed to being available and responsive to OMPP needs. We focus on working proactively with both OMPP and their vendors to validate that the vendors are providing the services as contractually required and to the level of performance expected. </w:t>
      </w:r>
    </w:p>
    <w:p w14:paraId="3A9EB309" w14:textId="7196753B" w:rsidR="004A3FF8" w:rsidRPr="004A3FF8" w:rsidRDefault="00A4570A" w:rsidP="0041147D">
      <w:pPr>
        <w:spacing w:after="160" w:line="276" w:lineRule="auto"/>
        <w:rPr>
          <w:rFonts w:cs="Arial"/>
          <w:lang w:bidi="en-US"/>
        </w:rPr>
      </w:pPr>
      <w:r w:rsidRPr="00DD66A7">
        <w:rPr>
          <w:rFonts w:cs="Arial"/>
          <w:noProof/>
        </w:rPr>
        <w:drawing>
          <wp:anchor distT="0" distB="0" distL="114300" distR="114300" simplePos="0" relativeHeight="251657264" behindDoc="0" locked="0" layoutInCell="1" allowOverlap="1" wp14:anchorId="7C03623C" wp14:editId="65DBDA87">
            <wp:simplePos x="0" y="0"/>
            <wp:positionH relativeFrom="margin">
              <wp:posOffset>3498850</wp:posOffset>
            </wp:positionH>
            <wp:positionV relativeFrom="margin">
              <wp:posOffset>4723765</wp:posOffset>
            </wp:positionV>
            <wp:extent cx="2360930" cy="1765935"/>
            <wp:effectExtent l="0" t="0" r="1270" b="5715"/>
            <wp:wrapSquare wrapText="bothSides"/>
            <wp:docPr id="83" name="Picture 8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A picture containing text&#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60930" cy="1765935"/>
                    </a:xfrm>
                    <a:prstGeom prst="rect">
                      <a:avLst/>
                    </a:prstGeom>
                    <a:noFill/>
                    <a:ln>
                      <a:noFill/>
                    </a:ln>
                  </pic:spPr>
                </pic:pic>
              </a:graphicData>
            </a:graphic>
            <wp14:sizeRelH relativeFrom="page">
              <wp14:pctWidth>0</wp14:pctWidth>
            </wp14:sizeRelH>
            <wp14:sizeRelV relativeFrom="page">
              <wp14:pctHeight>0</wp14:pctHeight>
            </wp14:sizeRelV>
          </wp:anchor>
        </w:drawing>
      </w:r>
      <w:r w:rsidR="00DD66A7" w:rsidRPr="00DD66A7">
        <w:rPr>
          <w:rFonts w:cs="Arial"/>
          <w:noProof/>
        </w:rPr>
        <mc:AlternateContent>
          <mc:Choice Requires="wps">
            <w:drawing>
              <wp:anchor distT="0" distB="0" distL="114300" distR="114300" simplePos="0" relativeHeight="251658288" behindDoc="0" locked="0" layoutInCell="1" allowOverlap="1" wp14:anchorId="2F058919" wp14:editId="3E5B6D05">
                <wp:simplePos x="0" y="0"/>
                <wp:positionH relativeFrom="column">
                  <wp:posOffset>3563620</wp:posOffset>
                </wp:positionH>
                <wp:positionV relativeFrom="paragraph">
                  <wp:posOffset>1779905</wp:posOffset>
                </wp:positionV>
                <wp:extent cx="2183130" cy="635"/>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183130" cy="635"/>
                        </a:xfrm>
                        <a:prstGeom prst="rect">
                          <a:avLst/>
                        </a:prstGeom>
                        <a:solidFill>
                          <a:prstClr val="white"/>
                        </a:solidFill>
                        <a:ln>
                          <a:noFill/>
                        </a:ln>
                      </wps:spPr>
                      <wps:txbx>
                        <w:txbxContent>
                          <w:p w14:paraId="65E1667D" w14:textId="11F7D68E" w:rsidR="005B49C0" w:rsidRPr="00786A0C" w:rsidRDefault="005B49C0" w:rsidP="00074E27">
                            <w:pPr>
                              <w:pStyle w:val="Caption"/>
                              <w:rPr>
                                <w:noProof/>
                                <w:sz w:val="24"/>
                              </w:rPr>
                            </w:pPr>
                            <w:bookmarkStart w:id="2" w:name="_Toc109736545"/>
                            <w:bookmarkStart w:id="3" w:name="_Toc109736570"/>
                            <w:bookmarkStart w:id="4" w:name="_Toc109736621"/>
                            <w:bookmarkStart w:id="5" w:name="_Toc109743049"/>
                            <w:bookmarkStart w:id="6" w:name="_Toc109916818"/>
                            <w:bookmarkStart w:id="7" w:name="_Toc109917329"/>
                            <w:bookmarkStart w:id="8" w:name="_Toc110236497"/>
                            <w:bookmarkStart w:id="9" w:name="_Toc110253270"/>
                            <w:bookmarkStart w:id="10" w:name="_Toc110939207"/>
                            <w:r>
                              <w:t>Figure</w:t>
                            </w:r>
                            <w:r w:rsidRPr="00786A0C">
                              <w:t xml:space="preserve"> </w:t>
                            </w:r>
                            <w:r w:rsidR="0033138F">
                              <w:fldChar w:fldCharType="begin"/>
                            </w:r>
                            <w:r w:rsidR="0033138F">
                              <w:instrText xml:space="preserve"> SEQ Figure \* ARABIC </w:instrText>
                            </w:r>
                            <w:r w:rsidR="0033138F">
                              <w:fldChar w:fldCharType="separate"/>
                            </w:r>
                            <w:r>
                              <w:rPr>
                                <w:noProof/>
                              </w:rPr>
                              <w:t>1</w:t>
                            </w:r>
                            <w:r w:rsidR="0033138F">
                              <w:rPr>
                                <w:noProof/>
                              </w:rPr>
                              <w:fldChar w:fldCharType="end"/>
                            </w:r>
                            <w:r w:rsidRPr="00786A0C">
                              <w:t>: Heat Map of FDGS QA/IV&amp;V Experience</w:t>
                            </w:r>
                            <w:bookmarkEnd w:id="2"/>
                            <w:bookmarkEnd w:id="3"/>
                            <w:bookmarkEnd w:id="4"/>
                            <w:bookmarkEnd w:id="5"/>
                            <w:bookmarkEnd w:id="6"/>
                            <w:bookmarkEnd w:id="7"/>
                            <w:bookmarkEnd w:id="8"/>
                            <w:bookmarkEnd w:id="9"/>
                            <w:bookmarkEnd w:id="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F058919" id="Text Box 27" o:spid="_x0000_s1027" type="#_x0000_t202" style="position:absolute;margin-left:280.6pt;margin-top:140.15pt;width:171.9pt;height:.05pt;z-index:251658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" stroked="f">
                <v:textbox style="mso-fit-shape-to-text:t" inset="0,0,0,0">
                  <w:txbxContent>
                    <w:p w14:paraId="65E1667D" w14:textId="11F7D68E" w:rsidR="005B49C0" w:rsidRPr="00786A0C" w:rsidRDefault="005B49C0" w:rsidP="00074E27">
                      <w:pPr>
                        <w:pStyle w:val="Caption"/>
                        <w:rPr>
                          <w:noProof/>
                          <w:sz w:val="24"/>
                        </w:rPr>
                      </w:pPr>
                      <w:bookmarkStart w:id="11" w:name="_Toc109736545"/>
                      <w:bookmarkStart w:id="12" w:name="_Toc109736570"/>
                      <w:bookmarkStart w:id="13" w:name="_Toc109736621"/>
                      <w:bookmarkStart w:id="14" w:name="_Toc109743049"/>
                      <w:bookmarkStart w:id="15" w:name="_Toc109916818"/>
                      <w:bookmarkStart w:id="16" w:name="_Toc109917329"/>
                      <w:bookmarkStart w:id="17" w:name="_Toc110236497"/>
                      <w:bookmarkStart w:id="18" w:name="_Toc110253270"/>
                      <w:bookmarkStart w:id="19" w:name="_Toc110939207"/>
                      <w:r>
                        <w:t>Figure</w:t>
                      </w:r>
                      <w:r w:rsidRPr="00786A0C">
                        <w:t xml:space="preserve"> </w:t>
                      </w:r>
                      <w:fldSimple w:instr=" SEQ Figure \* ARABIC ">
                        <w:r>
                          <w:rPr>
                            <w:noProof/>
                          </w:rPr>
                          <w:t>1</w:t>
                        </w:r>
                      </w:fldSimple>
                      <w:r w:rsidRPr="00786A0C">
                        <w:t>: Heat Map of FDGS QA/IV&amp;V Experience</w:t>
                      </w:r>
                      <w:bookmarkEnd w:id="11"/>
                      <w:bookmarkEnd w:id="12"/>
                      <w:bookmarkEnd w:id="13"/>
                      <w:bookmarkEnd w:id="14"/>
                      <w:bookmarkEnd w:id="15"/>
                      <w:bookmarkEnd w:id="16"/>
                      <w:bookmarkEnd w:id="17"/>
                      <w:bookmarkEnd w:id="18"/>
                      <w:bookmarkEnd w:id="19"/>
                    </w:p>
                  </w:txbxContent>
                </v:textbox>
                <w10:wrap type="square"/>
              </v:shape>
            </w:pict>
          </mc:Fallback>
        </mc:AlternateContent>
      </w:r>
      <w:r w:rsidR="00DD66A7" w:rsidRPr="00DD66A7">
        <w:rPr>
          <w:rFonts w:cs="Arial"/>
          <w:lang w:bidi="en-US"/>
        </w:rPr>
        <w:t xml:space="preserve">FDGS has worked on many successful V&amp;V projects involving government information systems, including some of the largest and highest-profile projects in the country. Indiana has seen the advantages of our experience and lessons learned from other states as we have supported OMPP in transforming its operations. The organizational dynamics of OMPP are complex. The number of stakeholders, vendors and systems supporting mission critical operations require a team who intimately understands how OMPP works and who the players are. We successfully worked with OMPP and their fiscal agent to </w:t>
      </w:r>
      <w:r w:rsidR="00DD66A7" w:rsidRPr="0041147D">
        <w:rPr>
          <w:rFonts w:cs="Arial"/>
          <w:lang w:bidi="en-US"/>
        </w:rPr>
        <w:t>modernize and modularize their Medicaid Enterprise Systems (MES) via the procurement, development, and successful implementation of the CoreMMIS (Medicaid Management Information System), and previous implementations of distinct Pharmacy Benefits Management (PBM) and Enterprise Data Warehouse (EDW) vendors and systems.</w:t>
      </w:r>
    </w:p>
    <w:p w14:paraId="2AF70E93" w14:textId="528E39D9" w:rsidR="00DD66A7" w:rsidRPr="00DD66A7" w:rsidRDefault="004A3FF8" w:rsidP="00DD66A7">
      <w:pPr>
        <w:spacing w:after="160" w:line="276" w:lineRule="auto"/>
        <w:rPr>
          <w:rFonts w:cs="Arial"/>
          <w:lang w:bidi="en-US"/>
        </w:rPr>
      </w:pPr>
      <w:r w:rsidRPr="00DD66A7">
        <w:rPr>
          <w:noProof/>
        </w:rPr>
        <w:lastRenderedPageBreak/>
        <mc:AlternateContent>
          <mc:Choice Requires="wps">
            <w:drawing>
              <wp:anchor distT="45720" distB="45720" distL="114300" distR="114300" simplePos="0" relativeHeight="251662384" behindDoc="1" locked="0" layoutInCell="1" allowOverlap="1" wp14:anchorId="482341BE" wp14:editId="54723BF2">
                <wp:simplePos x="0" y="0"/>
                <wp:positionH relativeFrom="column">
                  <wp:posOffset>3917950</wp:posOffset>
                </wp:positionH>
                <wp:positionV relativeFrom="paragraph">
                  <wp:posOffset>13970</wp:posOffset>
                </wp:positionV>
                <wp:extent cx="2124075" cy="2197100"/>
                <wp:effectExtent l="0" t="0" r="28575" b="12700"/>
                <wp:wrapTight wrapText="bothSides">
                  <wp:wrapPolygon edited="0">
                    <wp:start x="0" y="0"/>
                    <wp:lineTo x="0" y="21538"/>
                    <wp:lineTo x="21697" y="21538"/>
                    <wp:lineTo x="21697" y="0"/>
                    <wp:lineTo x="0" y="0"/>
                  </wp:wrapPolygon>
                </wp:wrapTight>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2197100"/>
                        </a:xfrm>
                        <a:prstGeom prst="rect">
                          <a:avLst/>
                        </a:prstGeom>
                        <a:solidFill>
                          <a:srgbClr val="E6E6E6"/>
                        </a:solidFill>
                        <a:ln w="19050">
                          <a:solidFill>
                            <a:srgbClr val="FF6600"/>
                          </a:solidFill>
                          <a:miter lim="800000"/>
                          <a:headEnd/>
                          <a:tailEnd/>
                        </a:ln>
                      </wps:spPr>
                      <wps:txbx>
                        <w:txbxContent>
                          <w:p w14:paraId="1325B77C" w14:textId="77777777" w:rsidR="005B49C0" w:rsidRPr="0041147D" w:rsidRDefault="005B49C0" w:rsidP="0041147D">
                            <w:pPr>
                              <w:spacing w:before="40" w:after="160" w:line="274" w:lineRule="auto"/>
                              <w:rPr>
                                <w:rFonts w:eastAsia="Calibri" w:cs="Arial"/>
                                <w:b/>
                                <w:color w:val="ED7D31"/>
                                <w:sz w:val="24"/>
                                <w:szCs w:val="22"/>
                              </w:rPr>
                            </w:pPr>
                            <w:r w:rsidRPr="0041147D">
                              <w:rPr>
                                <w:rFonts w:eastAsia="Calibri" w:cs="Arial"/>
                                <w:b/>
                                <w:color w:val="ED7D31"/>
                                <w:sz w:val="24"/>
                                <w:szCs w:val="22"/>
                              </w:rPr>
                              <w:t>OV&amp;V Automation Opportunity for Vendor Management</w:t>
                            </w:r>
                          </w:p>
                          <w:p w14:paraId="28FCBD01" w14:textId="77777777" w:rsidR="005B49C0" w:rsidRPr="00FA0E83" w:rsidRDefault="005B49C0" w:rsidP="004D5B23">
                            <w:pPr>
                              <w:pStyle w:val="TableBullet"/>
                              <w:numPr>
                                <w:ilvl w:val="0"/>
                                <w:numId w:val="0"/>
                              </w:numPr>
                              <w:spacing w:before="120" w:after="0" w:line="274" w:lineRule="auto"/>
                              <w:ind w:left="187"/>
                            </w:pPr>
                            <w:r w:rsidRPr="003F015E">
                              <w:rPr>
                                <w:rFonts w:ascii="Arial" w:hAnsi="Arial" w:cs="Arial"/>
                              </w:rPr>
                              <w:t xml:space="preserve">Utilizing the State Microsoft Office 365, OV&amp;V could utilize </w:t>
                            </w:r>
                            <w:r>
                              <w:rPr>
                                <w:rFonts w:ascii="Arial" w:hAnsi="Arial" w:cs="Arial"/>
                              </w:rPr>
                              <w:t>MS Teams Vendor Channels to share communications and documents with vendors which reduces security risks associated with utilizing email communications.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2341BE" id="Text Box 42" o:spid="_x0000_s1028" type="#_x0000_t202" style="position:absolute;margin-left:308.5pt;margin-top:1.1pt;width:167.25pt;height:173pt;z-index:-251654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" fillcolor="#e6e6e6" strokecolor="#f60" strokeweight="1.5pt">
                <v:textbox>
                  <w:txbxContent>
                    <w:p w14:paraId="1325B77C" w14:textId="77777777" w:rsidR="005B49C0" w:rsidRPr="0041147D" w:rsidRDefault="005B49C0" w:rsidP="0041147D">
                      <w:pPr>
                        <w:spacing w:before="40" w:after="160" w:line="274" w:lineRule="auto"/>
                        <w:rPr>
                          <w:rFonts w:eastAsia="Calibri" w:cs="Arial"/>
                          <w:b/>
                          <w:color w:val="ED7D31"/>
                          <w:sz w:val="24"/>
                          <w:szCs w:val="22"/>
                        </w:rPr>
                      </w:pPr>
                      <w:r w:rsidRPr="0041147D">
                        <w:rPr>
                          <w:rFonts w:eastAsia="Calibri" w:cs="Arial"/>
                          <w:b/>
                          <w:color w:val="ED7D31"/>
                          <w:sz w:val="24"/>
                          <w:szCs w:val="22"/>
                        </w:rPr>
                        <w:t>OV&amp;V Automation Opportunity for Vendor Management</w:t>
                      </w:r>
                    </w:p>
                    <w:p w14:paraId="28FCBD01" w14:textId="77777777" w:rsidR="005B49C0" w:rsidRPr="00FA0E83" w:rsidRDefault="005B49C0" w:rsidP="004D5B23">
                      <w:pPr>
                        <w:pStyle w:val="TableBullet"/>
                        <w:numPr>
                          <w:ilvl w:val="0"/>
                          <w:numId w:val="0"/>
                        </w:numPr>
                        <w:spacing w:before="120" w:after="0" w:line="274" w:lineRule="auto"/>
                        <w:ind w:left="187"/>
                      </w:pPr>
                      <w:r w:rsidRPr="003F015E">
                        <w:rPr>
                          <w:rFonts w:ascii="Arial" w:hAnsi="Arial" w:cs="Arial"/>
                        </w:rPr>
                        <w:t xml:space="preserve">Utilizing the State Microsoft Office 365, OV&amp;V could utilize </w:t>
                      </w:r>
                      <w:r>
                        <w:rPr>
                          <w:rFonts w:ascii="Arial" w:hAnsi="Arial" w:cs="Arial"/>
                        </w:rPr>
                        <w:t>MS Teams Vendor Channels to share communications and documents with vendors which reduces security risks associated with utilizing email communications.</w:t>
                      </w:r>
                    </w:p>
                  </w:txbxContent>
                </v:textbox>
                <w10:wrap type="tight"/>
              </v:shape>
            </w:pict>
          </mc:Fallback>
        </mc:AlternateContent>
      </w:r>
      <w:r w:rsidR="00DD66A7" w:rsidRPr="00DD66A7">
        <w:rPr>
          <w:rFonts w:cs="Arial"/>
          <w:lang w:bidi="en-US"/>
        </w:rPr>
        <w:t xml:space="preserve">Through our work with Indiana so far and similar efforts in multiple states, FDGS understands what works well, and we know what to watch for as legislative, operational and organizational imperatives affect OMPP. For example, as a valued partner, the FDGS Team worked with the Medicaid Director to continue to deliver critical services through the </w:t>
      </w:r>
      <w:r w:rsidR="007D588B">
        <w:rPr>
          <w:rFonts w:cs="Arial"/>
          <w:lang w:bidi="en-US"/>
        </w:rPr>
        <w:t xml:space="preserve">Public Health Emergency (PHE). </w:t>
      </w:r>
      <w:r w:rsidR="00DD66A7" w:rsidRPr="00DD66A7">
        <w:rPr>
          <w:rFonts w:cs="Arial"/>
          <w:lang w:bidi="en-US"/>
        </w:rPr>
        <w:t xml:space="preserve">Our role has taken many different forms and responsibilities over the lifecycle of the projects, depending on the specific milestone or work product developed, but we have always maintained our commitment to meeting our customers’ needs with dedicated staff and proven tools and methodologies. </w:t>
      </w:r>
      <w:r w:rsidR="007D588B">
        <w:rPr>
          <w:rFonts w:cs="Arial"/>
          <w:lang w:bidi="en-US"/>
        </w:rPr>
        <w:t>A</w:t>
      </w:r>
      <w:r w:rsidR="00DD66A7" w:rsidRPr="00DD66A7">
        <w:rPr>
          <w:rFonts w:cs="Arial"/>
          <w:lang w:bidi="en-US"/>
        </w:rPr>
        <w:t>ddition</w:t>
      </w:r>
      <w:r w:rsidR="007D588B">
        <w:rPr>
          <w:rFonts w:cs="Arial"/>
          <w:lang w:bidi="en-US"/>
        </w:rPr>
        <w:t>ally</w:t>
      </w:r>
      <w:r w:rsidR="00DD66A7" w:rsidRPr="00DD66A7">
        <w:rPr>
          <w:rFonts w:cs="Arial"/>
          <w:lang w:bidi="en-US"/>
        </w:rPr>
        <w:t xml:space="preserve">, we have experience working across the table from multiple vendors like Gainwell, Optum EDW and Optum Rx during our </w:t>
      </w:r>
      <w:r w:rsidR="00C7206F">
        <w:rPr>
          <w:rFonts w:cs="Arial"/>
          <w:lang w:bidi="en-US"/>
        </w:rPr>
        <w:t>12</w:t>
      </w:r>
      <w:r w:rsidR="00C7206F" w:rsidRPr="00DD66A7">
        <w:rPr>
          <w:rFonts w:cs="Arial"/>
          <w:lang w:bidi="en-US"/>
        </w:rPr>
        <w:t xml:space="preserve"> </w:t>
      </w:r>
      <w:r w:rsidR="00DD66A7" w:rsidRPr="00DD66A7">
        <w:rPr>
          <w:rFonts w:cs="Arial"/>
          <w:lang w:bidi="en-US"/>
        </w:rPr>
        <w:t>years at OMPP. The FDGS way means developing healthy working relationships to get work done on time and on budget.</w:t>
      </w:r>
    </w:p>
    <w:p w14:paraId="62F6F54B" w14:textId="14594013" w:rsidR="00DD66A7" w:rsidRPr="00DD66A7" w:rsidRDefault="0041147D" w:rsidP="00DD66A7">
      <w:pPr>
        <w:spacing w:after="160" w:line="276" w:lineRule="auto"/>
        <w:rPr>
          <w:rFonts w:cs="Arial"/>
        </w:rPr>
      </w:pPr>
      <w:r>
        <w:rPr>
          <w:rFonts w:cs="Arial"/>
          <w:noProof/>
        </w:rPr>
        <mc:AlternateContent>
          <mc:Choice Requires="wpg">
            <w:drawing>
              <wp:anchor distT="0" distB="0" distL="114300" distR="114300" simplePos="0" relativeHeight="251689008" behindDoc="0" locked="0" layoutInCell="1" allowOverlap="1" wp14:anchorId="14929AFA" wp14:editId="3D7298AB">
                <wp:simplePos x="0" y="0"/>
                <wp:positionH relativeFrom="column">
                  <wp:posOffset>2597150</wp:posOffset>
                </wp:positionH>
                <wp:positionV relativeFrom="paragraph">
                  <wp:posOffset>106680</wp:posOffset>
                </wp:positionV>
                <wp:extent cx="3956685" cy="3975735"/>
                <wp:effectExtent l="0" t="0" r="5715" b="5715"/>
                <wp:wrapTight wrapText="bothSides">
                  <wp:wrapPolygon edited="0">
                    <wp:start x="0" y="0"/>
                    <wp:lineTo x="0" y="21528"/>
                    <wp:lineTo x="21527" y="21528"/>
                    <wp:lineTo x="21527" y="0"/>
                    <wp:lineTo x="0" y="0"/>
                  </wp:wrapPolygon>
                </wp:wrapTight>
                <wp:docPr id="2" name="Group 2"/>
                <wp:cNvGraphicFramePr/>
                <a:graphic xmlns:a="http://schemas.openxmlformats.org/drawingml/2006/main">
                  <a:graphicData uri="http://schemas.microsoft.com/office/word/2010/wordprocessingGroup">
                    <wpg:wgp>
                      <wpg:cNvGrpSpPr/>
                      <wpg:grpSpPr>
                        <a:xfrm>
                          <a:off x="0" y="0"/>
                          <a:ext cx="3956685" cy="3975735"/>
                          <a:chOff x="0" y="0"/>
                          <a:chExt cx="4350385" cy="3975735"/>
                        </a:xfrm>
                      </wpg:grpSpPr>
                      <pic:pic xmlns:pic="http://schemas.openxmlformats.org/drawingml/2006/picture">
                        <pic:nvPicPr>
                          <pic:cNvPr id="49" name="Picture 49" descr="Graphical user interface&#10;&#10;Description automatically generated with low confidence"/>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4350385" cy="3507105"/>
                          </a:xfrm>
                          <a:prstGeom prst="rect">
                            <a:avLst/>
                          </a:prstGeom>
                        </pic:spPr>
                      </pic:pic>
                      <wps:wsp>
                        <wps:cNvPr id="1" name="Text Box 1"/>
                        <wps:cNvSpPr txBox="1"/>
                        <wps:spPr>
                          <a:xfrm>
                            <a:off x="0" y="3562350"/>
                            <a:ext cx="4350385" cy="413385"/>
                          </a:xfrm>
                          <a:prstGeom prst="rect">
                            <a:avLst/>
                          </a:prstGeom>
                          <a:solidFill>
                            <a:prstClr val="white"/>
                          </a:solidFill>
                          <a:ln>
                            <a:noFill/>
                          </a:ln>
                        </wps:spPr>
                        <wps:txbx>
                          <w:txbxContent>
                            <w:p w14:paraId="48BE1471" w14:textId="2D3EDF71" w:rsidR="005B49C0" w:rsidRPr="0041147D" w:rsidRDefault="005B49C0" w:rsidP="00074E27">
                              <w:pPr>
                                <w:pStyle w:val="Caption"/>
                                <w:rPr>
                                  <w:noProof/>
                                </w:rPr>
                              </w:pPr>
                              <w:bookmarkStart w:id="11" w:name="_Ref110257258"/>
                              <w:bookmarkStart w:id="12" w:name="_Toc109916819"/>
                              <w:bookmarkStart w:id="13" w:name="_Toc109917330"/>
                              <w:bookmarkStart w:id="14" w:name="_Toc110236498"/>
                              <w:bookmarkStart w:id="15" w:name="_Toc110253271"/>
                              <w:bookmarkStart w:id="16" w:name="_Toc110939208"/>
                              <w:r>
                                <w:t>Figure</w:t>
                              </w:r>
                              <w:r w:rsidRPr="0041147D">
                                <w:t xml:space="preserve"> </w:t>
                              </w:r>
                              <w:r w:rsidR="0033138F">
                                <w:fldChar w:fldCharType="begin"/>
                              </w:r>
                              <w:r w:rsidR="0033138F">
                                <w:instrText xml:space="preserve"> SEQ Figure \* ARABIC </w:instrText>
                              </w:r>
                              <w:r w:rsidR="0033138F">
                                <w:fldChar w:fldCharType="separate"/>
                              </w:r>
                              <w:r>
                                <w:rPr>
                                  <w:noProof/>
                                </w:rPr>
                                <w:t>2</w:t>
                              </w:r>
                              <w:r w:rsidR="0033138F">
                                <w:rPr>
                                  <w:noProof/>
                                </w:rPr>
                                <w:fldChar w:fldCharType="end"/>
                              </w:r>
                              <w:bookmarkEnd w:id="11"/>
                              <w:r w:rsidRPr="0041147D">
                                <w:t>: FDGS OV&amp;V Framework</w:t>
                              </w:r>
                              <w:bookmarkEnd w:id="12"/>
                              <w:bookmarkEnd w:id="13"/>
                              <w:bookmarkEnd w:id="14"/>
                              <w:bookmarkEnd w:id="15"/>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14929AFA" id="Group 2" o:spid="_x0000_s1029" style="position:absolute;margin-left:204.5pt;margin-top:8.4pt;width:311.55pt;height:313.05pt;z-index:251689008;mso-width-relative:margin" coordsize="43503,39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9" o:spid="_x0000_s1030" type="#_x0000_t75" alt="Graphical user interface&#10;&#10;Description automatically generated with low confidence" style="position:absolute;width:43503;height:350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">
                  <v:imagedata r:id="rId24" o:title="Graphical user interface&#10;&#10;Description automatically generated with low confidence"/>
                  <v:path arrowok="t"/>
                </v:shape>
                <v:shape id="Text Box 1" o:spid="_x0000_s1031" type="#_x0000_t202" style="position:absolute;top:35623;width:43503;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" stroked="f">
                  <v:textbox inset="0,0,0,0">
                    <w:txbxContent>
                      <w:p w14:paraId="48BE1471" w14:textId="2D3EDF71" w:rsidR="005B49C0" w:rsidRPr="0041147D" w:rsidRDefault="005B49C0" w:rsidP="00074E27">
                        <w:pPr>
                          <w:pStyle w:val="Caption"/>
                          <w:rPr>
                            <w:noProof/>
                          </w:rPr>
                        </w:pPr>
                        <w:bookmarkStart w:id="26" w:name="_Ref110257258"/>
                        <w:bookmarkStart w:id="27" w:name="_Toc109916819"/>
                        <w:bookmarkStart w:id="28" w:name="_Toc109917330"/>
                        <w:bookmarkStart w:id="29" w:name="_Toc110236498"/>
                        <w:bookmarkStart w:id="30" w:name="_Toc110253271"/>
                        <w:bookmarkStart w:id="31" w:name="_Toc110939208"/>
                        <w:r>
                          <w:t>Figure</w:t>
                        </w:r>
                        <w:r w:rsidRPr="0041147D">
                          <w:t xml:space="preserve"> </w:t>
                        </w:r>
                        <w:fldSimple w:instr=" SEQ Figure \* ARABIC ">
                          <w:r>
                            <w:rPr>
                              <w:noProof/>
                            </w:rPr>
                            <w:t>2</w:t>
                          </w:r>
                        </w:fldSimple>
                        <w:bookmarkEnd w:id="26"/>
                        <w:r w:rsidRPr="0041147D">
                          <w:t>: FDGS OV&amp;V Framework</w:t>
                        </w:r>
                        <w:bookmarkEnd w:id="27"/>
                        <w:bookmarkEnd w:id="28"/>
                        <w:bookmarkEnd w:id="29"/>
                        <w:bookmarkEnd w:id="30"/>
                        <w:bookmarkEnd w:id="31"/>
                      </w:p>
                    </w:txbxContent>
                  </v:textbox>
                </v:shape>
                <w10:wrap type="tight"/>
              </v:group>
            </w:pict>
          </mc:Fallback>
        </mc:AlternateContent>
      </w:r>
      <w:r w:rsidR="00DD66A7" w:rsidRPr="00DD66A7">
        <w:rPr>
          <w:rFonts w:cs="Arial"/>
        </w:rPr>
        <w:t xml:space="preserve">FDGS is pleased to offer OMPP our Operational Verification and Validation (OV&amp;V) services to support OMPP quality management, vendor management and performance management efforts. Our work with OMPP over the past </w:t>
      </w:r>
      <w:r w:rsidR="00C7206F" w:rsidRPr="00DD66A7">
        <w:rPr>
          <w:rFonts w:cs="Arial"/>
        </w:rPr>
        <w:t>1</w:t>
      </w:r>
      <w:r w:rsidR="00C7206F">
        <w:rPr>
          <w:rFonts w:cs="Arial"/>
        </w:rPr>
        <w:t>2</w:t>
      </w:r>
      <w:r w:rsidR="00C7206F" w:rsidRPr="00DD66A7">
        <w:rPr>
          <w:rFonts w:cs="Arial"/>
        </w:rPr>
        <w:t xml:space="preserve"> </w:t>
      </w:r>
      <w:r w:rsidR="00DD66A7" w:rsidRPr="00DD66A7">
        <w:rPr>
          <w:rFonts w:cs="Arial"/>
        </w:rPr>
        <w:t>years affords FDGS unparalleled knowledge and experience with OMPP eligibility and system vendors and the operational processes at both the regional and county levels. FSSA and FDGS have developed a collaborative, trusting relationship in our work together since 2007. Our local team, with nearly eight decades of collective OV&amp;V experience and extensive knowledge of OMPP programs, policies and processes, is committed to continuing these relationships through standardized and ad hoc serv</w:t>
      </w:r>
      <w:r w:rsidR="007D588B">
        <w:rPr>
          <w:rFonts w:cs="Arial"/>
        </w:rPr>
        <w:t>ice offerings.</w:t>
      </w:r>
    </w:p>
    <w:p w14:paraId="5860B165" w14:textId="20D65AF2" w:rsidR="00DD66A7" w:rsidRPr="00DD66A7" w:rsidRDefault="00811E27" w:rsidP="00DD66A7">
      <w:pPr>
        <w:spacing w:after="160" w:line="276" w:lineRule="auto"/>
        <w:rPr>
          <w:rFonts w:cs="Arial"/>
        </w:rPr>
      </w:pPr>
      <w:r w:rsidRPr="00811E27">
        <w:rPr>
          <w:rFonts w:cs="Arial"/>
          <w:b/>
          <w:bCs/>
        </w:rPr>
        <w:fldChar w:fldCharType="begin"/>
      </w:r>
      <w:r w:rsidRPr="00811E27">
        <w:rPr>
          <w:rFonts w:cs="Arial"/>
          <w:b/>
          <w:bCs/>
        </w:rPr>
        <w:instrText xml:space="preserve"> REF _Ref110257258 \h  \* MERGEFORMAT </w:instrText>
      </w:r>
      <w:r w:rsidRPr="00811E27">
        <w:rPr>
          <w:rFonts w:cs="Arial"/>
          <w:b/>
          <w:bCs/>
        </w:rPr>
      </w:r>
      <w:r w:rsidRPr="00811E27">
        <w:rPr>
          <w:rFonts w:cs="Arial"/>
          <w:b/>
          <w:bCs/>
        </w:rPr>
        <w:fldChar w:fldCharType="separate"/>
      </w:r>
      <w:r w:rsidRPr="00811E27">
        <w:rPr>
          <w:rFonts w:cs="Arial"/>
          <w:b/>
          <w:bCs/>
        </w:rPr>
        <w:t xml:space="preserve">Figure </w:t>
      </w:r>
      <w:r w:rsidRPr="00811E27">
        <w:rPr>
          <w:rFonts w:cs="Arial"/>
          <w:b/>
          <w:bCs/>
          <w:noProof/>
        </w:rPr>
        <w:t>2</w:t>
      </w:r>
      <w:r w:rsidRPr="00811E27">
        <w:rPr>
          <w:rFonts w:cs="Arial"/>
          <w:b/>
          <w:bCs/>
        </w:rPr>
        <w:fldChar w:fldCharType="end"/>
      </w:r>
      <w:r w:rsidR="00DD66A7" w:rsidRPr="00DD66A7">
        <w:rPr>
          <w:rFonts w:cs="Arial"/>
        </w:rPr>
        <w:t xml:space="preserve"> illustrates the FDGS OV&amp;V Framework employed today to meet OMPP needs and will continue to hel</w:t>
      </w:r>
      <w:r w:rsidR="004D5B23">
        <w:rPr>
          <w:rFonts w:cs="Arial"/>
        </w:rPr>
        <w:t>p us achieve your future goals.</w:t>
      </w:r>
    </w:p>
    <w:p w14:paraId="10825A8B" w14:textId="77777777" w:rsidR="00DD66A7" w:rsidRPr="00DD66A7" w:rsidRDefault="00DD66A7" w:rsidP="00DD66A7">
      <w:pPr>
        <w:spacing w:after="160" w:line="276" w:lineRule="auto"/>
        <w:rPr>
          <w:rFonts w:cs="Arial"/>
        </w:rPr>
      </w:pPr>
      <w:r w:rsidRPr="00DD66A7">
        <w:rPr>
          <w:rFonts w:cs="Arial"/>
        </w:rPr>
        <w:t>Our OV&amp;V Framework addresses operational and vendor verification and validation areas including:</w:t>
      </w:r>
    </w:p>
    <w:p w14:paraId="73D83AB8" w14:textId="77777777" w:rsidR="00DD66A7" w:rsidRPr="0041147D" w:rsidRDefault="00DD66A7" w:rsidP="00E05A00">
      <w:pPr>
        <w:pStyle w:val="FDGSBullet1"/>
        <w:rPr>
          <w:b/>
        </w:rPr>
      </w:pPr>
      <w:r w:rsidRPr="0041147D">
        <w:rPr>
          <w:b/>
        </w:rPr>
        <w:lastRenderedPageBreak/>
        <w:t>Operations Quality Management</w:t>
      </w:r>
    </w:p>
    <w:p w14:paraId="495195D6" w14:textId="0DFA9F2D" w:rsidR="00DD66A7" w:rsidRPr="00E05A00" w:rsidRDefault="00DD66A7" w:rsidP="00E05A00">
      <w:pPr>
        <w:pStyle w:val="FDGSBullet2"/>
      </w:pPr>
      <w:r w:rsidRPr="00DD66A7">
        <w:t>Performance Monitoring and Quality Assurance</w:t>
      </w:r>
      <w:r w:rsidRPr="00DD66A7">
        <w:rPr>
          <w:lang w:bidi="en-US"/>
        </w:rPr>
        <w:t xml:space="preserve"> – </w:t>
      </w:r>
      <w:r w:rsidRPr="00E05A00">
        <w:t>FDGS provides a robust performance monitoring and quality assurance program that includes monitoring and reporting of vendors’ performance and validates the overall qual</w:t>
      </w:r>
      <w:r w:rsidR="004D5B23">
        <w:t>ity of the performance metrics.</w:t>
      </w:r>
    </w:p>
    <w:p w14:paraId="59EE0948" w14:textId="16D1EB45" w:rsidR="00DD66A7" w:rsidRPr="00E05A00" w:rsidRDefault="00DD66A7" w:rsidP="00E05A00">
      <w:pPr>
        <w:pStyle w:val="FDGSBullet2"/>
      </w:pPr>
      <w:r w:rsidRPr="00DD66A7">
        <w:t>Project Quality Management</w:t>
      </w:r>
      <w:r w:rsidRPr="00DD66A7">
        <w:rPr>
          <w:lang w:bidi="en-US"/>
        </w:rPr>
        <w:t xml:space="preserve"> – </w:t>
      </w:r>
      <w:r w:rsidRPr="00E05A00">
        <w:t>FDGS works with the Medicaid Management Information System (CoreMMIS) vendor to support the development of the Quality Metric Management Plan (QMMP) and conducts reviews to assess the accuracy of</w:t>
      </w:r>
      <w:r w:rsidR="004D5B23">
        <w:t xml:space="preserve"> the CoreMMIS vendor’s metrics.</w:t>
      </w:r>
    </w:p>
    <w:p w14:paraId="1BE7077E" w14:textId="77777777" w:rsidR="00DD66A7" w:rsidRPr="00E05A00" w:rsidRDefault="00DD66A7" w:rsidP="00E05A00">
      <w:pPr>
        <w:pStyle w:val="FDGSBullet2"/>
      </w:pPr>
      <w:r w:rsidRPr="00DD66A7">
        <w:t>Project Operations Management Support</w:t>
      </w:r>
      <w:r w:rsidRPr="00DD66A7">
        <w:rPr>
          <w:lang w:bidi="en-US"/>
        </w:rPr>
        <w:t xml:space="preserve"> – </w:t>
      </w:r>
      <w:r w:rsidRPr="00E05A00">
        <w:t>FDGS provides a wide array of operational support such as Software Development Life Cycle (SDLC) reviews, Claims and Capitation reporting.</w:t>
      </w:r>
    </w:p>
    <w:p w14:paraId="09173BAD" w14:textId="77777777" w:rsidR="00DD66A7" w:rsidRPr="00D565F5" w:rsidRDefault="00DD66A7" w:rsidP="00E05A00">
      <w:pPr>
        <w:pStyle w:val="FDGSBullet1"/>
        <w:rPr>
          <w:b/>
        </w:rPr>
      </w:pPr>
      <w:r w:rsidRPr="00D565F5">
        <w:rPr>
          <w:b/>
        </w:rPr>
        <w:t>Software Development Lifecycle Review and Support</w:t>
      </w:r>
    </w:p>
    <w:p w14:paraId="5B591996" w14:textId="77777777" w:rsidR="00DD66A7" w:rsidRPr="00E05A00" w:rsidRDefault="00DD66A7" w:rsidP="00E05A00">
      <w:pPr>
        <w:pStyle w:val="FDGSBullet2"/>
      </w:pPr>
      <w:r w:rsidRPr="00DD66A7">
        <w:t>Project Management Support</w:t>
      </w:r>
      <w:r w:rsidRPr="00DD66A7">
        <w:rPr>
          <w:lang w:bidi="en-US"/>
        </w:rPr>
        <w:t xml:space="preserve"> – </w:t>
      </w:r>
      <w:r w:rsidRPr="00E05A00">
        <w:t>FDGS uses industry standards and best practices for project management such as the Project Management Book of Knowledge (PMBOK) to provide sound, tested project management support.</w:t>
      </w:r>
    </w:p>
    <w:p w14:paraId="0437831C" w14:textId="77777777" w:rsidR="00DD66A7" w:rsidRPr="00E05A00" w:rsidRDefault="00DD66A7" w:rsidP="00E05A00">
      <w:pPr>
        <w:pStyle w:val="FDGSBullet2"/>
      </w:pPr>
      <w:r w:rsidRPr="00DD66A7">
        <w:t>Project Deliverables Review</w:t>
      </w:r>
      <w:r w:rsidRPr="00DD66A7">
        <w:rPr>
          <w:lang w:bidi="en-US"/>
        </w:rPr>
        <w:t xml:space="preserve"> – </w:t>
      </w:r>
      <w:r w:rsidRPr="00E05A00">
        <w:t>FDGS is available to review project documentation and has provided actionable recommendations.</w:t>
      </w:r>
    </w:p>
    <w:p w14:paraId="60AD8710" w14:textId="77777777" w:rsidR="00DD66A7" w:rsidRPr="00E05A00" w:rsidRDefault="00DD66A7" w:rsidP="00E05A00">
      <w:pPr>
        <w:pStyle w:val="FDGSBullet2"/>
      </w:pPr>
      <w:r w:rsidRPr="00DD66A7">
        <w:t>Change Control Process Support</w:t>
      </w:r>
      <w:r w:rsidRPr="00DD66A7">
        <w:rPr>
          <w:lang w:bidi="en-US"/>
        </w:rPr>
        <w:t xml:space="preserve"> – </w:t>
      </w:r>
      <w:r w:rsidRPr="00E05A00">
        <w:t xml:space="preserve">FDGS has helped to facilitate the change order process for CoreMMIS. </w:t>
      </w:r>
    </w:p>
    <w:p w14:paraId="7C234BFF" w14:textId="77777777" w:rsidR="00DD66A7" w:rsidRPr="00D565F5" w:rsidRDefault="00DD66A7" w:rsidP="00E05A00">
      <w:pPr>
        <w:pStyle w:val="FDGSBullet1"/>
        <w:rPr>
          <w:b/>
        </w:rPr>
      </w:pPr>
      <w:r w:rsidRPr="00D565F5">
        <w:rPr>
          <w:b/>
        </w:rPr>
        <w:t>Performance Metrics Reviews</w:t>
      </w:r>
    </w:p>
    <w:p w14:paraId="71277802" w14:textId="3EC9179D" w:rsidR="00DD66A7" w:rsidRPr="00E05A00" w:rsidRDefault="00DD66A7" w:rsidP="00E05A00">
      <w:pPr>
        <w:pStyle w:val="FDGSBullet2"/>
      </w:pPr>
      <w:r w:rsidRPr="00DD66A7">
        <w:t>Performance Monitoring</w:t>
      </w:r>
      <w:r w:rsidRPr="00DD66A7">
        <w:rPr>
          <w:lang w:bidi="en-US"/>
        </w:rPr>
        <w:t xml:space="preserve"> – </w:t>
      </w:r>
      <w:r w:rsidRPr="00E05A00">
        <w:t>FDGS provides a robust performance monitoring program that includes monitoring and reporting of vendor performance and validates the overall qual</w:t>
      </w:r>
      <w:r w:rsidR="004D5B23">
        <w:t>ity of the performance metrics.</w:t>
      </w:r>
    </w:p>
    <w:p w14:paraId="1233E708" w14:textId="77777777" w:rsidR="00DD66A7" w:rsidRPr="00D565F5" w:rsidRDefault="00DD66A7" w:rsidP="00E05A00">
      <w:pPr>
        <w:pStyle w:val="FDGSBullet1"/>
        <w:rPr>
          <w:b/>
        </w:rPr>
      </w:pPr>
      <w:r w:rsidRPr="00D565F5">
        <w:rPr>
          <w:b/>
        </w:rPr>
        <w:t>Cost Management</w:t>
      </w:r>
    </w:p>
    <w:p w14:paraId="6C32CC96" w14:textId="77777777" w:rsidR="00DD66A7" w:rsidRPr="00E05A00" w:rsidRDefault="00DD66A7" w:rsidP="00E05A00">
      <w:pPr>
        <w:pStyle w:val="FDGSBullet2"/>
      </w:pPr>
      <w:r w:rsidRPr="00DD66A7">
        <w:t>Vendor Invoice Review</w:t>
      </w:r>
      <w:r w:rsidRPr="00DD66A7">
        <w:rPr>
          <w:lang w:bidi="en-US"/>
        </w:rPr>
        <w:t xml:space="preserve"> – </w:t>
      </w:r>
      <w:r w:rsidRPr="00E05A00">
        <w:t>As needed, FDGS works with OMPP to identify the vendors, periods and criteria needed to verify and validate billing accuracy.</w:t>
      </w:r>
    </w:p>
    <w:p w14:paraId="73DF768C" w14:textId="6F66B147" w:rsidR="00DD66A7" w:rsidRPr="00E05A00" w:rsidRDefault="00DD66A7" w:rsidP="00E05A00">
      <w:pPr>
        <w:pStyle w:val="FDGSBullet2"/>
      </w:pPr>
      <w:r w:rsidRPr="00DD66A7">
        <w:t>IAPDU/PAPDU Support</w:t>
      </w:r>
      <w:r w:rsidRPr="00DD66A7">
        <w:rPr>
          <w:lang w:bidi="en-US"/>
        </w:rPr>
        <w:t xml:space="preserve"> – </w:t>
      </w:r>
      <w:r w:rsidRPr="00E05A00">
        <w:t>FDGS has worked with OMPP to provide periodic updates to the approved multi-year IAPD/OAPD projects. Updates have included progress, accomplishments, and issues, budget/expenditure changes and any mechanisms needed to request further approvals. The most recent efforts yielded fed</w:t>
      </w:r>
      <w:r w:rsidR="004D5B23">
        <w:t>eral agency approvals.</w:t>
      </w:r>
    </w:p>
    <w:p w14:paraId="5ED3D3F7" w14:textId="5EB8ECA7" w:rsidR="00DD66A7" w:rsidRPr="00DD66A7" w:rsidRDefault="00DD66A7" w:rsidP="00DD66A7">
      <w:pPr>
        <w:spacing w:after="160" w:line="276" w:lineRule="auto"/>
        <w:rPr>
          <w:rFonts w:cs="Arial"/>
        </w:rPr>
      </w:pPr>
      <w:r w:rsidRPr="00DD66A7">
        <w:rPr>
          <w:rFonts w:cs="Arial"/>
        </w:rPr>
        <w:t xml:space="preserve">These next subsections provide the detail for how our OV&amp;V </w:t>
      </w:r>
      <w:r w:rsidR="00310E52">
        <w:rPr>
          <w:rFonts w:cs="Arial"/>
        </w:rPr>
        <w:t>Communication</w:t>
      </w:r>
      <w:r w:rsidRPr="00DD66A7">
        <w:rPr>
          <w:rFonts w:cs="Arial"/>
        </w:rPr>
        <w:t xml:space="preserve"> is applied to OMPP vendor validation and monitoring. </w:t>
      </w:r>
    </w:p>
    <w:p w14:paraId="7F77955A" w14:textId="77777777" w:rsidR="00DD66A7" w:rsidRPr="00DD66A7" w:rsidRDefault="00DD66A7" w:rsidP="00DD66A7">
      <w:pPr>
        <w:spacing w:after="160" w:line="276" w:lineRule="auto"/>
        <w:jc w:val="center"/>
        <w:rPr>
          <w:lang w:bidi="en-US"/>
        </w:rPr>
      </w:pPr>
      <w:r w:rsidRPr="00DD66A7">
        <w:rPr>
          <w:noProof/>
        </w:rPr>
        <w:lastRenderedPageBreak/>
        <w:drawing>
          <wp:inline distT="0" distB="0" distL="0" distR="0" wp14:anchorId="45863D44" wp14:editId="7057A538">
            <wp:extent cx="2604770" cy="2604770"/>
            <wp:effectExtent l="0" t="0" r="5080" b="508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04770" cy="2604770"/>
                    </a:xfrm>
                    <a:prstGeom prst="rect">
                      <a:avLst/>
                    </a:prstGeom>
                    <a:noFill/>
                  </pic:spPr>
                </pic:pic>
              </a:graphicData>
            </a:graphic>
          </wp:inline>
        </w:drawing>
      </w:r>
    </w:p>
    <w:p w14:paraId="29A989BE" w14:textId="2D43A31C" w:rsidR="00DD66A7" w:rsidRPr="0085227D" w:rsidRDefault="0085227D" w:rsidP="00074E27">
      <w:pPr>
        <w:pStyle w:val="Caption"/>
        <w:rPr>
          <w:noProof/>
          <w:sz w:val="24"/>
        </w:rPr>
      </w:pPr>
      <w:bookmarkStart w:id="17" w:name="_Toc110939209"/>
      <w:r w:rsidRPr="0085227D">
        <w:t xml:space="preserve">Figure </w:t>
      </w:r>
      <w:r w:rsidR="0033138F">
        <w:fldChar w:fldCharType="begin"/>
      </w:r>
      <w:r w:rsidR="0033138F">
        <w:instrText xml:space="preserve"> SEQ Figure \* ARABIC </w:instrText>
      </w:r>
      <w:r w:rsidR="0033138F">
        <w:fldChar w:fldCharType="separate"/>
      </w:r>
      <w:r w:rsidR="00C43B3D">
        <w:rPr>
          <w:noProof/>
        </w:rPr>
        <w:t>3</w:t>
      </w:r>
      <w:r w:rsidR="0033138F">
        <w:rPr>
          <w:noProof/>
        </w:rPr>
        <w:fldChar w:fldCharType="end"/>
      </w:r>
      <w:r w:rsidRPr="0085227D">
        <w:t>: OV&amp;V Communication Strategy</w:t>
      </w:r>
      <w:bookmarkEnd w:id="17"/>
    </w:p>
    <w:p w14:paraId="3236CF9D" w14:textId="77777777" w:rsidR="00DD66A7" w:rsidRPr="00DD66A7" w:rsidRDefault="00DD66A7" w:rsidP="00DD66A7">
      <w:pPr>
        <w:spacing w:after="160" w:line="276" w:lineRule="auto"/>
        <w:rPr>
          <w:rFonts w:cs="Arial"/>
        </w:rPr>
      </w:pPr>
      <w:r w:rsidRPr="00DD66A7">
        <w:rPr>
          <w:rFonts w:cs="Arial"/>
        </w:rPr>
        <w:t>FDGS continues to provide comprehensive assistance to the OMPP regarding the CoreMMIS vendor through reviewing and reporting on their quality assurance, required reporting, metric validation and invoice validation.</w:t>
      </w:r>
    </w:p>
    <w:p w14:paraId="7BC78E53" w14:textId="3CDC7C4F" w:rsidR="00DD66A7" w:rsidRPr="00DD66A7" w:rsidRDefault="00DD66A7" w:rsidP="00DD66A7">
      <w:pPr>
        <w:spacing w:after="160" w:line="276" w:lineRule="auto"/>
      </w:pPr>
      <w:r w:rsidRPr="00DD66A7">
        <w:t xml:space="preserve">OV&amp;V </w:t>
      </w:r>
      <w:r w:rsidR="008B4834">
        <w:t>C</w:t>
      </w:r>
      <w:r w:rsidR="00310E52">
        <w:t>ommunication</w:t>
      </w:r>
      <w:r w:rsidRPr="00DD66A7">
        <w:t xml:space="preserve"> </w:t>
      </w:r>
      <w:r w:rsidR="008B4834">
        <w:t xml:space="preserve">Strategy </w:t>
      </w:r>
      <w:r w:rsidRPr="00DD66A7">
        <w:t xml:space="preserve">is at the foundation of our practice.  Our framework is built on four (4) primary classifications of reviews.  These classifications focus us on targets for OV&amp;V activity, and the following define not just the classifications, but the primary </w:t>
      </w:r>
      <w:r w:rsidR="00126262">
        <w:t>Medicaid Enterprise Systems (</w:t>
      </w:r>
      <w:r w:rsidRPr="00DD66A7">
        <w:t>MES</w:t>
      </w:r>
      <w:r w:rsidR="00126262">
        <w:t>)</w:t>
      </w:r>
      <w:r w:rsidRPr="00DD66A7">
        <w:t>-specific business reviews each may entail independent of vendor:</w:t>
      </w:r>
    </w:p>
    <w:p w14:paraId="31AC139E" w14:textId="3373A2D6" w:rsidR="00DD66A7" w:rsidRPr="00676626" w:rsidRDefault="00DD66A7" w:rsidP="00E05A00">
      <w:pPr>
        <w:pStyle w:val="FDGSBullet1"/>
      </w:pPr>
      <w:r w:rsidRPr="006F5BE5">
        <w:rPr>
          <w:b/>
        </w:rPr>
        <w:t xml:space="preserve">Performance Measures </w:t>
      </w:r>
      <w:r w:rsidR="00141B78">
        <w:rPr>
          <w:b/>
        </w:rPr>
        <w:t xml:space="preserve">Reviews </w:t>
      </w:r>
      <w:r w:rsidRPr="006F5BE5">
        <w:rPr>
          <w:b/>
        </w:rPr>
        <w:t>(KPMs)</w:t>
      </w:r>
      <w:r w:rsidRPr="006F5BE5">
        <w:rPr>
          <w:b/>
        </w:rPr>
        <w:br/>
      </w:r>
      <w:r w:rsidRPr="00676626">
        <w:t>Measurement, management, and optimization of various activities of FSSA’s primary system enterprise vendors in succinct summaries easily consumable for FSSA management. Many metrics may be measured, but only the most important of these are defined and used to actively manage and report on the process, Information Technology (IT) service, or activity. KPMs should be prioritized and selected from amongst these to verify that efficiency, effectiveness, and cost effectiveness are all managed:</w:t>
      </w:r>
    </w:p>
    <w:p w14:paraId="31796BD7" w14:textId="77777777" w:rsidR="00DD66A7" w:rsidRPr="00E05A00" w:rsidRDefault="00DD66A7" w:rsidP="00E05A00">
      <w:pPr>
        <w:pStyle w:val="FDGSBullet2"/>
      </w:pPr>
      <w:r w:rsidRPr="00E05A00">
        <w:t>System Technical Performance</w:t>
      </w:r>
    </w:p>
    <w:p w14:paraId="1A2AEFF9" w14:textId="77777777" w:rsidR="00DD66A7" w:rsidRPr="00E05A00" w:rsidRDefault="00DD66A7" w:rsidP="00E05A00">
      <w:pPr>
        <w:pStyle w:val="FDGSBullet2"/>
      </w:pPr>
      <w:r w:rsidRPr="00E05A00">
        <w:t>Claim Processing Performance</w:t>
      </w:r>
    </w:p>
    <w:p w14:paraId="7C44E744" w14:textId="77777777" w:rsidR="00DD66A7" w:rsidRPr="00E05A00" w:rsidRDefault="00DD66A7" w:rsidP="00E05A00">
      <w:pPr>
        <w:pStyle w:val="FDGSBullet2"/>
      </w:pPr>
      <w:r w:rsidRPr="00E05A00">
        <w:t>Provider Enrollment and Profile Management Performance</w:t>
      </w:r>
    </w:p>
    <w:p w14:paraId="7A69044D" w14:textId="77777777" w:rsidR="00DD66A7" w:rsidRPr="00E05A00" w:rsidRDefault="00DD66A7" w:rsidP="00E05A00">
      <w:pPr>
        <w:pStyle w:val="FDGSBullet2"/>
      </w:pPr>
      <w:r w:rsidRPr="00E05A00">
        <w:t>Change Release Tracking</w:t>
      </w:r>
    </w:p>
    <w:p w14:paraId="29D6EDB1" w14:textId="77777777" w:rsidR="00DD66A7" w:rsidRPr="00E05A00" w:rsidRDefault="00DD66A7" w:rsidP="00E05A00">
      <w:pPr>
        <w:pStyle w:val="FDGSBullet2"/>
      </w:pPr>
      <w:r w:rsidRPr="00E05A00">
        <w:t>Change Estimate and Schedule Variance Tracking</w:t>
      </w:r>
    </w:p>
    <w:p w14:paraId="3569728C" w14:textId="77777777" w:rsidR="00DD66A7" w:rsidRPr="00E05A00" w:rsidRDefault="00DD66A7" w:rsidP="00E05A00">
      <w:pPr>
        <w:pStyle w:val="FDGSBullet2"/>
      </w:pPr>
      <w:r w:rsidRPr="00E05A00">
        <w:t>Maintenance Performance Tracking</w:t>
      </w:r>
    </w:p>
    <w:p w14:paraId="295C3722" w14:textId="77777777" w:rsidR="00DD66A7" w:rsidRPr="00E05A00" w:rsidRDefault="00DD66A7" w:rsidP="00E05A00">
      <w:pPr>
        <w:pStyle w:val="FDGSBullet2"/>
      </w:pPr>
      <w:r w:rsidRPr="00E05A00">
        <w:t>Staffing Volume Tracking</w:t>
      </w:r>
    </w:p>
    <w:p w14:paraId="51BBD7C3" w14:textId="216ECFD4" w:rsidR="00DD66A7" w:rsidRPr="00676626" w:rsidRDefault="00141B78" w:rsidP="00E05A00">
      <w:pPr>
        <w:pStyle w:val="FDGSBullet1"/>
      </w:pPr>
      <w:r>
        <w:rPr>
          <w:b/>
        </w:rPr>
        <w:lastRenderedPageBreak/>
        <w:t>Cost Management</w:t>
      </w:r>
      <w:r w:rsidR="00DD66A7" w:rsidRPr="006F5BE5">
        <w:rPr>
          <w:b/>
        </w:rPr>
        <w:br/>
      </w:r>
      <w:r w:rsidR="00DD66A7" w:rsidRPr="00676626">
        <w:t xml:space="preserve">Assessment of whether the vendor is in compliance with all itemized billing terms and </w:t>
      </w:r>
      <w:r w:rsidR="007D5340" w:rsidRPr="00676626">
        <w:t>conditions and</w:t>
      </w:r>
      <w:r w:rsidR="00DD66A7" w:rsidRPr="00676626">
        <w:t xml:space="preserve"> understands all aspects of managing the invoicing of such agreements, from work product and deliverable review and approval processes to invoicing to tracking equipment and software purchases and associated license and maintenance agreements.  As part of our standard contract compliance assessment process, we review the contract to determine if all financial information and cost schedules are detailed appropriately and accurately.</w:t>
      </w:r>
    </w:p>
    <w:p w14:paraId="2E512776" w14:textId="77777777" w:rsidR="00DD66A7" w:rsidRPr="00DD66A7" w:rsidRDefault="00DD66A7" w:rsidP="00E05A00">
      <w:pPr>
        <w:pStyle w:val="FDGSBullet2"/>
      </w:pPr>
      <w:r w:rsidRPr="00DD66A7">
        <w:t>Billing Contingencies, such as:</w:t>
      </w:r>
    </w:p>
    <w:p w14:paraId="7A63A89D" w14:textId="77777777" w:rsidR="00DD66A7" w:rsidRPr="00DD66A7" w:rsidRDefault="00DD66A7" w:rsidP="00E05A00">
      <w:pPr>
        <w:pStyle w:val="FDGSBullet3"/>
      </w:pPr>
      <w:r w:rsidRPr="00DD66A7">
        <w:t>Deliverable submission and approval schedules, payments, holdbacks, and releases</w:t>
      </w:r>
    </w:p>
    <w:p w14:paraId="5C488B91" w14:textId="77777777" w:rsidR="00DD66A7" w:rsidRPr="00DD66A7" w:rsidRDefault="00DD66A7" w:rsidP="00E05A00">
      <w:pPr>
        <w:pStyle w:val="FDGSBullet3"/>
      </w:pPr>
      <w:r w:rsidRPr="00DD66A7">
        <w:t>Invoice and supporting documentation provision</w:t>
      </w:r>
    </w:p>
    <w:p w14:paraId="661F0F51" w14:textId="77777777" w:rsidR="00DD66A7" w:rsidRPr="00DD66A7" w:rsidRDefault="00DD66A7" w:rsidP="00E05A00">
      <w:pPr>
        <w:pStyle w:val="FDGSBullet3"/>
      </w:pPr>
      <w:r w:rsidRPr="00DD66A7">
        <w:t>Deliverable, services, system and performance warranties</w:t>
      </w:r>
    </w:p>
    <w:p w14:paraId="509B87DE" w14:textId="77777777" w:rsidR="00DD66A7" w:rsidRPr="00DD66A7" w:rsidRDefault="00DD66A7" w:rsidP="00E05A00">
      <w:pPr>
        <w:pStyle w:val="FDGSBullet3"/>
      </w:pPr>
      <w:r w:rsidRPr="00DD66A7">
        <w:t>Equipment and software purchases and ongoing maintenance and support</w:t>
      </w:r>
    </w:p>
    <w:p w14:paraId="79B829A2" w14:textId="77777777" w:rsidR="00DD66A7" w:rsidRPr="00DD66A7" w:rsidRDefault="00DD66A7" w:rsidP="00E05A00">
      <w:pPr>
        <w:pStyle w:val="FDGSBullet3"/>
      </w:pPr>
      <w:r w:rsidRPr="00DD66A7">
        <w:t>New or modified KPMs and adherence to them</w:t>
      </w:r>
    </w:p>
    <w:p w14:paraId="292231D3" w14:textId="77777777" w:rsidR="00DD66A7" w:rsidRPr="00DD66A7" w:rsidRDefault="00DD66A7" w:rsidP="00E05A00">
      <w:pPr>
        <w:pStyle w:val="FDGSBullet2"/>
      </w:pPr>
      <w:r w:rsidRPr="00DD66A7">
        <w:t>Invoice Tracking, Monitoring, and Validation</w:t>
      </w:r>
    </w:p>
    <w:p w14:paraId="1FDE3CCD" w14:textId="77777777" w:rsidR="00DD66A7" w:rsidRPr="00DD66A7" w:rsidRDefault="00DD66A7" w:rsidP="00E05A00">
      <w:pPr>
        <w:pStyle w:val="FDGSBullet2"/>
      </w:pPr>
      <w:r w:rsidRPr="00DD66A7">
        <w:t>Change and Project Itemized Billing Review, including:</w:t>
      </w:r>
    </w:p>
    <w:p w14:paraId="2BCF5373" w14:textId="77777777" w:rsidR="00DD66A7" w:rsidRPr="00DD66A7" w:rsidRDefault="00DD66A7" w:rsidP="00E05A00">
      <w:pPr>
        <w:pStyle w:val="FDGSBullet2"/>
      </w:pPr>
      <w:r w:rsidRPr="00DD66A7">
        <w:t>Confirmation of the entity fiscally responsible for those billed</w:t>
      </w:r>
    </w:p>
    <w:p w14:paraId="4BC1277C" w14:textId="77777777" w:rsidR="00DD66A7" w:rsidRPr="00DD66A7" w:rsidRDefault="00DD66A7" w:rsidP="00E05A00">
      <w:pPr>
        <w:pStyle w:val="FDGSBullet2"/>
      </w:pPr>
      <w:r w:rsidRPr="00DD66A7">
        <w:t>Units billed for each resource against those in the vendor’s system of record</w:t>
      </w:r>
    </w:p>
    <w:p w14:paraId="4C14AF8A" w14:textId="77777777" w:rsidR="00DD66A7" w:rsidRPr="00DD66A7" w:rsidRDefault="00DD66A7" w:rsidP="00E05A00">
      <w:pPr>
        <w:pStyle w:val="FDGSBullet2"/>
      </w:pPr>
      <w:r w:rsidRPr="00DD66A7">
        <w:t>Trending against billing history to reveal any abnormalities of concern for FSSA</w:t>
      </w:r>
    </w:p>
    <w:p w14:paraId="509F25C3" w14:textId="53D0BB54" w:rsidR="00DD66A7" w:rsidRPr="00676626" w:rsidRDefault="00141B78" w:rsidP="00E05A00">
      <w:pPr>
        <w:pStyle w:val="FDGSBullet1"/>
      </w:pPr>
      <w:r>
        <w:rPr>
          <w:b/>
        </w:rPr>
        <w:t xml:space="preserve">Operations </w:t>
      </w:r>
      <w:r w:rsidR="00310E52" w:rsidRPr="006F5BE5">
        <w:rPr>
          <w:b/>
        </w:rPr>
        <w:t>Quality</w:t>
      </w:r>
      <w:r w:rsidR="00310E52">
        <w:rPr>
          <w:b/>
        </w:rPr>
        <w:t xml:space="preserve"> Management</w:t>
      </w:r>
      <w:r w:rsidR="00DD66A7" w:rsidRPr="006F5BE5">
        <w:rPr>
          <w:b/>
        </w:rPr>
        <w:br/>
      </w:r>
      <w:r w:rsidR="00DD66A7" w:rsidRPr="00676626">
        <w:t>Quality is measured and managed at a high-level via the performance and performance metric OV</w:t>
      </w:r>
      <w:r w:rsidR="00AA616D">
        <w:t xml:space="preserve">&amp;V services mentioned earlier. </w:t>
      </w:r>
      <w:r w:rsidR="00DD66A7" w:rsidRPr="00676626">
        <w:t>Additionally, we provide deeper, targeted quality reviews in areas identified to be troublesome via that performan</w:t>
      </w:r>
      <w:r w:rsidR="00AA616D">
        <w:t xml:space="preserve">ce management. </w:t>
      </w:r>
      <w:r w:rsidR="00DD66A7" w:rsidRPr="00676626">
        <w:t>We can achieve this next level of quality by engaging the following approaches:</w:t>
      </w:r>
    </w:p>
    <w:p w14:paraId="04788183" w14:textId="77777777" w:rsidR="00DD66A7" w:rsidRPr="00DD66A7" w:rsidRDefault="00DD66A7" w:rsidP="00E05A00">
      <w:pPr>
        <w:pStyle w:val="FDGSBullet2"/>
      </w:pPr>
      <w:r w:rsidRPr="00DD66A7">
        <w:t>Operational Quality Support, including verification that:</w:t>
      </w:r>
    </w:p>
    <w:p w14:paraId="1E0D1FA3" w14:textId="77777777" w:rsidR="00DD66A7" w:rsidRPr="00DD66A7" w:rsidRDefault="00DD66A7" w:rsidP="00E05A00">
      <w:pPr>
        <w:pStyle w:val="FDGSBullet3"/>
      </w:pPr>
      <w:r w:rsidRPr="00DD66A7">
        <w:t>The full body of work product is included in the quality universe</w:t>
      </w:r>
    </w:p>
    <w:p w14:paraId="788367A9" w14:textId="77777777" w:rsidR="00DD66A7" w:rsidRPr="00DD66A7" w:rsidRDefault="00DD66A7" w:rsidP="00E05A00">
      <w:pPr>
        <w:pStyle w:val="FDGSBullet3"/>
      </w:pPr>
      <w:r w:rsidRPr="00DD66A7">
        <w:t>The sampling method is truly randomized and not arbitrary or bias-inducing</w:t>
      </w:r>
    </w:p>
    <w:p w14:paraId="642CA81E" w14:textId="77777777" w:rsidR="00DD66A7" w:rsidRPr="00DD66A7" w:rsidRDefault="00DD66A7" w:rsidP="00E05A00">
      <w:pPr>
        <w:pStyle w:val="FDGSBullet3"/>
      </w:pPr>
      <w:r w:rsidRPr="00DD66A7">
        <w:t>Critical demographic information on each work piece is imported into the quality review</w:t>
      </w:r>
    </w:p>
    <w:p w14:paraId="203A6C21" w14:textId="77777777" w:rsidR="00DD66A7" w:rsidRPr="00DD66A7" w:rsidRDefault="00DD66A7" w:rsidP="00E05A00">
      <w:pPr>
        <w:pStyle w:val="FDGSBullet3"/>
      </w:pPr>
      <w:r w:rsidRPr="00DD66A7">
        <w:t>The quality criteria encompass all possible errors, and that the process for determining pass or failure against them is unambiguous</w:t>
      </w:r>
    </w:p>
    <w:p w14:paraId="7C52F0AC" w14:textId="77777777" w:rsidR="00DD66A7" w:rsidRPr="00DD66A7" w:rsidRDefault="00DD66A7" w:rsidP="00E05A00">
      <w:pPr>
        <w:pStyle w:val="FDGSBullet3"/>
      </w:pPr>
      <w:r w:rsidRPr="00DD66A7">
        <w:t>All result consolidation and tabulations prevent any misreporting of quality rate or results</w:t>
      </w:r>
    </w:p>
    <w:p w14:paraId="14E7E9A7" w14:textId="77777777" w:rsidR="00DD66A7" w:rsidRPr="00DD66A7" w:rsidRDefault="00DD66A7" w:rsidP="00E05A00">
      <w:pPr>
        <w:pStyle w:val="FDGSBullet3"/>
      </w:pPr>
      <w:r w:rsidRPr="00DD66A7">
        <w:lastRenderedPageBreak/>
        <w:t>Additional recommended data elements or criteria are added to facilitate the isolation and iterative trending of root causes for any defects</w:t>
      </w:r>
    </w:p>
    <w:p w14:paraId="1FFB6630" w14:textId="77777777" w:rsidR="00DD66A7" w:rsidRPr="00DD66A7" w:rsidRDefault="00DD66A7" w:rsidP="00E05A00">
      <w:pPr>
        <w:pStyle w:val="FDGSBullet3"/>
      </w:pPr>
      <w:r w:rsidRPr="00DD66A7">
        <w:t>Targeted, Short Term Independent Quality Reviews</w:t>
      </w:r>
    </w:p>
    <w:p w14:paraId="0A8C13F6" w14:textId="77777777" w:rsidR="00DD66A7" w:rsidRPr="00DD66A7" w:rsidRDefault="00DD66A7" w:rsidP="00E05A00">
      <w:pPr>
        <w:pStyle w:val="FDGSBullet3"/>
      </w:pPr>
      <w:r w:rsidRPr="00DD66A7">
        <w:t>System testing structure, execution, and results review</w:t>
      </w:r>
    </w:p>
    <w:p w14:paraId="3AE673A6" w14:textId="77777777" w:rsidR="00DD66A7" w:rsidRPr="00DD66A7" w:rsidRDefault="00DD66A7" w:rsidP="00E05A00">
      <w:pPr>
        <w:pStyle w:val="FDGSBullet3"/>
      </w:pPr>
      <w:r w:rsidRPr="00DD66A7">
        <w:t>Priority Change Order Embedded Review</w:t>
      </w:r>
    </w:p>
    <w:p w14:paraId="35EF7262" w14:textId="77777777" w:rsidR="00DD66A7" w:rsidRPr="00DD66A7" w:rsidRDefault="00DD66A7" w:rsidP="00E05A00">
      <w:pPr>
        <w:pStyle w:val="FDGSBullet3"/>
      </w:pPr>
      <w:r w:rsidRPr="00DD66A7">
        <w:t>Targeted, Short Term Business Process Analysis</w:t>
      </w:r>
    </w:p>
    <w:p w14:paraId="3E03F397" w14:textId="1D0E45DC" w:rsidR="00DD66A7" w:rsidRPr="00676626" w:rsidRDefault="00141B78" w:rsidP="00E05A00">
      <w:pPr>
        <w:pStyle w:val="FDGSBullet1"/>
      </w:pPr>
      <w:r>
        <w:rPr>
          <w:b/>
        </w:rPr>
        <w:t>SDLC Review and Support</w:t>
      </w:r>
      <w:r w:rsidR="00DD66A7" w:rsidRPr="006F5BE5">
        <w:rPr>
          <w:b/>
        </w:rPr>
        <w:br/>
      </w:r>
      <w:r w:rsidR="00DD66A7" w:rsidRPr="00676626">
        <w:t>The primary purpose of deliverable assessments is not only to confirm that each deliverable satisfies all applicable business and technical requirements and conforms to project quality and industry standards, but also to verify that each deliverable moves the project one step closer to implementation:</w:t>
      </w:r>
    </w:p>
    <w:p w14:paraId="38A4C777" w14:textId="77777777" w:rsidR="00DD66A7" w:rsidRPr="00DD66A7" w:rsidRDefault="00DD66A7" w:rsidP="00E05A00">
      <w:pPr>
        <w:pStyle w:val="FDGSBullet2"/>
      </w:pPr>
      <w:r w:rsidRPr="00DD66A7">
        <w:t>Change Request Review</w:t>
      </w:r>
    </w:p>
    <w:p w14:paraId="2484F161" w14:textId="77777777" w:rsidR="00DD66A7" w:rsidRPr="00DD66A7" w:rsidRDefault="00DD66A7" w:rsidP="00E05A00">
      <w:pPr>
        <w:pStyle w:val="FDGSBullet2"/>
      </w:pPr>
      <w:r w:rsidRPr="00DD66A7">
        <w:t>Change Implementation Review</w:t>
      </w:r>
    </w:p>
    <w:p w14:paraId="1B2CE537" w14:textId="77777777" w:rsidR="00DD66A7" w:rsidRPr="00DD66A7" w:rsidRDefault="00DD66A7" w:rsidP="00E05A00">
      <w:pPr>
        <w:pStyle w:val="FDGSBullet2"/>
      </w:pPr>
      <w:r w:rsidRPr="00DD66A7">
        <w:t>Release Review</w:t>
      </w:r>
    </w:p>
    <w:p w14:paraId="6665D66E" w14:textId="77777777" w:rsidR="00DD66A7" w:rsidRPr="00DD66A7" w:rsidRDefault="00DD66A7" w:rsidP="00395EE4">
      <w:pPr>
        <w:pStyle w:val="Subheading"/>
      </w:pPr>
      <w:bookmarkStart w:id="18" w:name="_Toc109094594"/>
      <w:r w:rsidRPr="00DD66A7">
        <w:t>Oversight</w:t>
      </w:r>
      <w:bookmarkEnd w:id="18"/>
    </w:p>
    <w:p w14:paraId="6BE01E96" w14:textId="77777777" w:rsidR="00DD66A7" w:rsidRPr="00DD66A7" w:rsidRDefault="00DD66A7" w:rsidP="00DD66A7">
      <w:pPr>
        <w:spacing w:after="160" w:line="276" w:lineRule="auto"/>
        <w:rPr>
          <w:rFonts w:cs="Arial"/>
        </w:rPr>
      </w:pPr>
      <w:r w:rsidRPr="00DD66A7">
        <w:rPr>
          <w:rFonts w:cs="Arial"/>
        </w:rPr>
        <w:t>FDGS also supports OMPP with vendor oversight. This includes, but is not limited to the following:</w:t>
      </w:r>
    </w:p>
    <w:p w14:paraId="10025E86" w14:textId="77777777" w:rsidR="00DD66A7" w:rsidRPr="00676626" w:rsidRDefault="00DD66A7" w:rsidP="00E05A00">
      <w:pPr>
        <w:pStyle w:val="FDGSBullet1"/>
      </w:pPr>
      <w:r w:rsidRPr="00DD66A7">
        <w:rPr>
          <w:b/>
        </w:rPr>
        <w:t>Measurement and Management of Vendors</w:t>
      </w:r>
      <w:r w:rsidRPr="00DD66A7">
        <w:t xml:space="preserve"> </w:t>
      </w:r>
      <w:r w:rsidRPr="00676626">
        <w:t>– FDGS assists with monitoring the quality metrics of the CoreMMIS vendor, as well as reviewing vendor deliverables for trending or incomplete information.</w:t>
      </w:r>
    </w:p>
    <w:p w14:paraId="45F1023C" w14:textId="77777777" w:rsidR="00DD66A7" w:rsidRPr="00676626" w:rsidRDefault="00DD66A7" w:rsidP="00E05A00">
      <w:pPr>
        <w:pStyle w:val="FDGSBullet1"/>
      </w:pPr>
      <w:r w:rsidRPr="00DD66A7">
        <w:rPr>
          <w:b/>
        </w:rPr>
        <w:t>Conduct Deliverable and Work Product Review</w:t>
      </w:r>
      <w:r w:rsidRPr="00DD66A7">
        <w:t xml:space="preserve"> </w:t>
      </w:r>
      <w:r w:rsidRPr="00676626">
        <w:t>– FDGS review the IHCP SharePoint site to which all vendor Monthly Status Reports are sent. We follow up to ensure receipt and we review both trends and any unusual or incomplete information discovered.</w:t>
      </w:r>
    </w:p>
    <w:p w14:paraId="08A9C10E" w14:textId="77777777" w:rsidR="002C1508" w:rsidRPr="00DD66A7" w:rsidRDefault="002C1508" w:rsidP="002F2354">
      <w:pPr>
        <w:pStyle w:val="Subheading"/>
      </w:pPr>
      <w:bookmarkStart w:id="19" w:name="_Toc89784836"/>
      <w:bookmarkStart w:id="20" w:name="_Toc89784982"/>
      <w:bookmarkStart w:id="21" w:name="_Toc89785128"/>
      <w:bookmarkStart w:id="22" w:name="_Toc89870773"/>
      <w:bookmarkStart w:id="23" w:name="_Toc89883584"/>
      <w:bookmarkStart w:id="24" w:name="_Toc89884514"/>
      <w:bookmarkStart w:id="25" w:name="_Toc90249137"/>
      <w:bookmarkStart w:id="26" w:name="_Toc90980886"/>
      <w:bookmarkStart w:id="27" w:name="_Toc90981028"/>
      <w:bookmarkStart w:id="28" w:name="_Toc92368130"/>
      <w:bookmarkStart w:id="29" w:name="_Toc92368380"/>
      <w:bookmarkStart w:id="30" w:name="_Toc92368535"/>
      <w:bookmarkStart w:id="31" w:name="_Toc93064312"/>
      <w:bookmarkStart w:id="32" w:name="_Toc109094595"/>
      <w:bookmarkStart w:id="33" w:name="_Toc109736432"/>
      <w:bookmarkStart w:id="34" w:name="_Toc109920123"/>
      <w:bookmarkStart w:id="35" w:name="_Toc109922189"/>
      <w:bookmarkStart w:id="36" w:name="_Toc110236286"/>
      <w:bookmarkStart w:id="37" w:name="_Toc110253194"/>
      <w:bookmarkStart w:id="38" w:name="_Toc110260297"/>
      <w:bookmarkStart w:id="39" w:name="_Toc110527291"/>
      <w:bookmarkStart w:id="40" w:name="_Toc110528014"/>
      <w:bookmarkStart w:id="41" w:name="_Toc89784837"/>
      <w:bookmarkStart w:id="42" w:name="_Toc89784983"/>
      <w:bookmarkStart w:id="43" w:name="_Toc89785129"/>
      <w:bookmarkStart w:id="44" w:name="_Toc89870774"/>
      <w:bookmarkStart w:id="45" w:name="_Toc89883585"/>
      <w:bookmarkStart w:id="46" w:name="_Toc89884515"/>
      <w:bookmarkStart w:id="47" w:name="_Toc90249138"/>
      <w:bookmarkStart w:id="48" w:name="_Toc90980887"/>
      <w:bookmarkStart w:id="49" w:name="_Toc90981029"/>
      <w:bookmarkStart w:id="50" w:name="_Toc92368131"/>
      <w:bookmarkStart w:id="51" w:name="_Toc92368381"/>
      <w:bookmarkStart w:id="52" w:name="_Toc92368536"/>
      <w:bookmarkStart w:id="53" w:name="_Toc93064313"/>
      <w:bookmarkStart w:id="54" w:name="_Toc109094596"/>
      <w:bookmarkStart w:id="55" w:name="_Toc109736433"/>
      <w:bookmarkStart w:id="56" w:name="_Toc109920124"/>
      <w:bookmarkStart w:id="57" w:name="_Toc109922190"/>
      <w:bookmarkStart w:id="58" w:name="_Toc110236287"/>
      <w:bookmarkStart w:id="59" w:name="_Toc110253195"/>
      <w:bookmarkStart w:id="60" w:name="_Toc110260298"/>
      <w:bookmarkStart w:id="61" w:name="_Toc110527292"/>
      <w:bookmarkStart w:id="62" w:name="_Toc110528015"/>
      <w:bookmarkStart w:id="63" w:name="_Toc89784838"/>
      <w:bookmarkStart w:id="64" w:name="_Toc89784984"/>
      <w:bookmarkStart w:id="65" w:name="_Toc89785130"/>
      <w:bookmarkStart w:id="66" w:name="_Toc89870775"/>
      <w:bookmarkStart w:id="67" w:name="_Toc89883586"/>
      <w:bookmarkStart w:id="68" w:name="_Toc89884516"/>
      <w:bookmarkStart w:id="69" w:name="_Toc90249139"/>
      <w:bookmarkStart w:id="70" w:name="_Toc90980888"/>
      <w:bookmarkStart w:id="71" w:name="_Toc90981030"/>
      <w:bookmarkStart w:id="72" w:name="_Toc92368132"/>
      <w:bookmarkStart w:id="73" w:name="_Toc92368382"/>
      <w:bookmarkStart w:id="74" w:name="_Toc92368537"/>
      <w:bookmarkStart w:id="75" w:name="_Toc93064314"/>
      <w:bookmarkStart w:id="76" w:name="_Toc109094597"/>
      <w:bookmarkStart w:id="77" w:name="_Toc109736434"/>
      <w:bookmarkStart w:id="78" w:name="_Toc109920125"/>
      <w:bookmarkStart w:id="79" w:name="_Toc109922191"/>
      <w:bookmarkStart w:id="80" w:name="_Toc110236288"/>
      <w:bookmarkStart w:id="81" w:name="_Toc110253196"/>
      <w:bookmarkStart w:id="82" w:name="_Toc110260299"/>
      <w:bookmarkStart w:id="83" w:name="_Toc110527293"/>
      <w:bookmarkStart w:id="84" w:name="_Toc110528016"/>
      <w:bookmarkStart w:id="85" w:name="_Programs_Initiated_in"/>
      <w:bookmarkStart w:id="86" w:name="_Toc10909459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rsidRPr="00DD66A7">
        <w:t>FDGS Team Overview</w:t>
      </w:r>
    </w:p>
    <w:p w14:paraId="735FE656" w14:textId="633B665D" w:rsidR="002C1508" w:rsidRPr="00DD66A7" w:rsidRDefault="002C1508" w:rsidP="002C1508">
      <w:pPr>
        <w:spacing w:after="160" w:line="276" w:lineRule="auto"/>
        <w:rPr>
          <w:rFonts w:cs="Arial"/>
          <w:lang w:bidi="en-US"/>
        </w:rPr>
      </w:pPr>
      <w:r w:rsidRPr="00DD66A7">
        <w:rPr>
          <w:rFonts w:cs="Arial"/>
          <w:lang w:bidi="en-US"/>
        </w:rPr>
        <w:t xml:space="preserve">The FDGS Team’s experience and knowledge of Indiana facilitates an understanding of the existing OMPP project standards, methodologies and practices, having been a key player in their execution. We have a deep understanding of the governance structure of the OMPP organization and its preferred approaches to service level agreements, defect management, performance metrics, dispute resolution and stakeholder communication. We are committed to continuing supporting of OMPP in its mission to measure, monitor and validate the performance of OMPP’s vendor. </w:t>
      </w:r>
    </w:p>
    <w:p w14:paraId="4114708C" w14:textId="77777777" w:rsidR="002C1508" w:rsidRPr="00DD66A7" w:rsidRDefault="002C1508" w:rsidP="002C1508">
      <w:pPr>
        <w:spacing w:after="160" w:line="276" w:lineRule="auto"/>
        <w:rPr>
          <w:rFonts w:cs="Arial"/>
          <w:lang w:bidi="en-US"/>
        </w:rPr>
      </w:pPr>
      <w:r w:rsidRPr="00DD66A7">
        <w:rPr>
          <w:rFonts w:cs="Arial"/>
          <w:lang w:bidi="en-US"/>
        </w:rPr>
        <w:t xml:space="preserve">In alignment with Indiana’s commitment to provide equal opportunity to minority, women, and veteran own enterprises FDGS has composed a team of vendors to collectively support the OV&amp;V needs of OMPP. Our vendor partners provide staff with local expertise who not only have </w:t>
      </w:r>
      <w:r w:rsidRPr="00DD66A7">
        <w:rPr>
          <w:rFonts w:cs="Arial"/>
          <w:lang w:bidi="en-US"/>
        </w:rPr>
        <w:lastRenderedPageBreak/>
        <w:t xml:space="preserve">experience on the FDGS Team, but many also have previous experience working with the other state vendors and programs OMPP administers. We are confident the FDGS Team will continue to collaboratively deliver the high-quality products and services OMPP expects from their OV&amp;V Contractor. The FDGS Team is comprised of the following partners: </w:t>
      </w:r>
    </w:p>
    <w:p w14:paraId="482E75B6" w14:textId="77777777" w:rsidR="002C1508" w:rsidRPr="00676626" w:rsidRDefault="002C1508" w:rsidP="002C1508">
      <w:pPr>
        <w:pStyle w:val="FDGSBullet1"/>
        <w:rPr>
          <w:lang w:bidi="en-US"/>
        </w:rPr>
      </w:pPr>
      <w:r w:rsidRPr="00DD66A7">
        <w:rPr>
          <w:b/>
          <w:lang w:bidi="en-US"/>
        </w:rPr>
        <w:t xml:space="preserve">eSense </w:t>
      </w:r>
      <w:r w:rsidRPr="00676626">
        <w:rPr>
          <w:lang w:bidi="en-US"/>
        </w:rPr>
        <w:t>– an Indiana Minority Business Enterprise partner since 2009.</w:t>
      </w:r>
    </w:p>
    <w:p w14:paraId="3966B291" w14:textId="77777777" w:rsidR="002C1508" w:rsidRPr="00676626" w:rsidRDefault="002C1508" w:rsidP="002C1508">
      <w:pPr>
        <w:pStyle w:val="FDGSBullet1"/>
        <w:rPr>
          <w:lang w:bidi="en-US"/>
        </w:rPr>
      </w:pPr>
      <w:r w:rsidRPr="00DD66A7">
        <w:rPr>
          <w:b/>
          <w:lang w:bidi="en-US"/>
        </w:rPr>
        <w:t>M.R.C. Inc.</w:t>
      </w:r>
      <w:r w:rsidRPr="00DD66A7">
        <w:rPr>
          <w:lang w:bidi="en-US"/>
        </w:rPr>
        <w:t xml:space="preserve"> </w:t>
      </w:r>
      <w:r w:rsidRPr="00676626">
        <w:rPr>
          <w:lang w:bidi="en-US"/>
        </w:rPr>
        <w:t>– an Indiana Veteran Business Enterprise partner since 2017.</w:t>
      </w:r>
    </w:p>
    <w:p w14:paraId="33DD2A49" w14:textId="53304543" w:rsidR="002C1508" w:rsidRDefault="002C1508" w:rsidP="002C1508">
      <w:pPr>
        <w:pStyle w:val="FDGSBullet1"/>
        <w:rPr>
          <w:lang w:bidi="en-US"/>
        </w:rPr>
      </w:pPr>
      <w:r w:rsidRPr="00DD66A7">
        <w:rPr>
          <w:b/>
          <w:lang w:bidi="en-US"/>
        </w:rPr>
        <w:t>Hypesmith</w:t>
      </w:r>
      <w:r w:rsidRPr="00DD66A7">
        <w:rPr>
          <w:lang w:bidi="en-US"/>
        </w:rPr>
        <w:t xml:space="preserve"> </w:t>
      </w:r>
      <w:r w:rsidRPr="00676626">
        <w:rPr>
          <w:lang w:bidi="en-US"/>
        </w:rPr>
        <w:t>– an Indiana Women Business Enterprise partner since 20</w:t>
      </w:r>
      <w:r>
        <w:rPr>
          <w:lang w:bidi="en-US"/>
        </w:rPr>
        <w:t>09</w:t>
      </w:r>
      <w:r w:rsidRPr="00676626">
        <w:rPr>
          <w:lang w:bidi="en-US"/>
        </w:rPr>
        <w:t>.</w:t>
      </w:r>
    </w:p>
    <w:p w14:paraId="46AC028B" w14:textId="5502675C" w:rsidR="002C1508" w:rsidRDefault="00816E32" w:rsidP="005B49C0">
      <w:pPr>
        <w:pStyle w:val="FDGSBullet1"/>
        <w:numPr>
          <w:ilvl w:val="0"/>
          <w:numId w:val="0"/>
        </w:numPr>
        <w:tabs>
          <w:tab w:val="clear" w:pos="270"/>
        </w:tabs>
        <w:rPr>
          <w:lang w:bidi="en-US"/>
        </w:rPr>
      </w:pPr>
      <w:r>
        <w:rPr>
          <w:noProof/>
        </w:rPr>
        <w:drawing>
          <wp:inline distT="0" distB="0" distL="0" distR="0" wp14:anchorId="130F01B8" wp14:editId="0A360249">
            <wp:extent cx="5932170" cy="5712460"/>
            <wp:effectExtent l="0" t="0" r="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2170" cy="5712460"/>
                    </a:xfrm>
                    <a:prstGeom prst="rect">
                      <a:avLst/>
                    </a:prstGeom>
                    <a:noFill/>
                  </pic:spPr>
                </pic:pic>
              </a:graphicData>
            </a:graphic>
          </wp:inline>
        </w:drawing>
      </w:r>
    </w:p>
    <w:p w14:paraId="4FEA6809" w14:textId="31FFEF9A" w:rsidR="002C1508" w:rsidRPr="00676626" w:rsidRDefault="00816E32" w:rsidP="00816E32">
      <w:pPr>
        <w:pStyle w:val="Caption"/>
        <w:keepNext w:val="0"/>
        <w:rPr>
          <w:lang w:bidi="en-US"/>
        </w:rPr>
      </w:pPr>
      <w:bookmarkStart w:id="87" w:name="_Toc110939210"/>
      <w:r w:rsidRPr="0085227D">
        <w:t xml:space="preserve">Figure </w:t>
      </w:r>
      <w:r w:rsidR="0033138F">
        <w:fldChar w:fldCharType="begin"/>
      </w:r>
      <w:r w:rsidR="0033138F">
        <w:instrText xml:space="preserve"> SEQ Figure \* ARABIC </w:instrText>
      </w:r>
      <w:r w:rsidR="0033138F">
        <w:fldChar w:fldCharType="separate"/>
      </w:r>
      <w:r>
        <w:rPr>
          <w:noProof/>
        </w:rPr>
        <w:t>4</w:t>
      </w:r>
      <w:r w:rsidR="0033138F">
        <w:rPr>
          <w:noProof/>
        </w:rPr>
        <w:fldChar w:fldCharType="end"/>
      </w:r>
      <w:r w:rsidRPr="0085227D">
        <w:t>: The FDGS Team</w:t>
      </w:r>
      <w:bookmarkEnd w:id="87"/>
      <w:r>
        <w:rPr>
          <w:noProof/>
        </w:rPr>
        <w:t xml:space="preserve"> </w:t>
      </w:r>
    </w:p>
    <w:p w14:paraId="6EA5FD6E" w14:textId="364F5B32" w:rsidR="002C1508" w:rsidRPr="00DD66A7" w:rsidRDefault="002C1508" w:rsidP="002C1508">
      <w:pPr>
        <w:spacing w:after="160" w:line="276" w:lineRule="auto"/>
        <w:rPr>
          <w:rFonts w:cs="Arial"/>
        </w:rPr>
      </w:pPr>
      <w:r w:rsidRPr="00DD66A7">
        <w:rPr>
          <w:rFonts w:cs="Arial"/>
        </w:rPr>
        <w:lastRenderedPageBreak/>
        <w:t>The roles and responsibilities of our subcontractors are identical to those engaged by our own staff; to coordinate and participate in multiple assignments simultaneously to measure and manage the performance, billing, quality and deliverables of the OMPP vendors, as assigned. Their individual qualifications and experience are addressed in</w:t>
      </w:r>
      <w:r>
        <w:rPr>
          <w:rFonts w:cs="Arial"/>
        </w:rPr>
        <w:t xml:space="preserve"> </w:t>
      </w:r>
      <w:hyperlink w:anchor="_Staffing" w:history="1">
        <w:r w:rsidRPr="002F2354">
          <w:rPr>
            <w:rStyle w:val="Hyperlink"/>
            <w:rFonts w:cs="Arial"/>
            <w:i/>
            <w:iCs/>
            <w:color w:val="auto"/>
            <w:u w:val="none"/>
          </w:rPr>
          <w:t>Section 9 - Staffing</w:t>
        </w:r>
      </w:hyperlink>
      <w:r w:rsidRPr="00DD66A7">
        <w:rPr>
          <w:rFonts w:cs="Arial"/>
        </w:rPr>
        <w:t>.</w:t>
      </w:r>
    </w:p>
    <w:p w14:paraId="70F84ED5" w14:textId="77777777" w:rsidR="002C1508" w:rsidRPr="00DD66A7" w:rsidRDefault="002C1508" w:rsidP="002C1508">
      <w:pPr>
        <w:spacing w:after="160" w:line="276" w:lineRule="auto"/>
        <w:rPr>
          <w:rFonts w:cs="Arial"/>
        </w:rPr>
      </w:pPr>
      <w:r w:rsidRPr="00DD66A7">
        <w:rPr>
          <w:rFonts w:cs="Arial"/>
        </w:rPr>
        <w:t>FDGS oversees these subcontractors directly as part of the project. Our FDGS Project Manager and Team Managers consult with the individuals daily to peer-confirm the results of their analysis. This management approach allows their efforts to remain directly aligned with your needs. We provide regular feedback on both OMPP and FDGS satisfaction with their work product to their respective subcontractors and reserve the right to adjust the subcontracted individuals involved as necessary to maintain the highest standard of work quality for OMPP.</w:t>
      </w:r>
    </w:p>
    <w:p w14:paraId="5E8BDAF6" w14:textId="77777777" w:rsidR="00DD66A7" w:rsidRPr="00CE1C27" w:rsidRDefault="00DD66A7" w:rsidP="00115D29">
      <w:pPr>
        <w:pStyle w:val="Heading2"/>
        <w:keepNext/>
        <w:ind w:left="907" w:hanging="907"/>
      </w:pPr>
      <w:bookmarkStart w:id="88" w:name="_Toc110939149"/>
      <w:r w:rsidRPr="00CE1C27">
        <w:t>Programs Initiated in Other States</w:t>
      </w:r>
      <w:bookmarkEnd w:id="86"/>
      <w:bookmarkEnd w:id="88"/>
    </w:p>
    <w:p w14:paraId="365BF38C" w14:textId="77777777" w:rsidR="00DD66A7" w:rsidRPr="00DD66A7" w:rsidRDefault="00DD66A7" w:rsidP="00DD66A7">
      <w:pPr>
        <w:spacing w:after="120" w:line="276" w:lineRule="auto"/>
        <w:rPr>
          <w:rFonts w:cs="Arial"/>
        </w:rPr>
      </w:pPr>
      <w:bookmarkStart w:id="89" w:name="_Toc59001365"/>
      <w:bookmarkStart w:id="90" w:name="_Hlk48034956"/>
      <w:r w:rsidRPr="00DD66A7">
        <w:rPr>
          <w:rFonts w:cs="Arial"/>
        </w:rPr>
        <w:t xml:space="preserve">The FDGS government consulting practice is structured to support project delivery and enhance our practices and methodologies in support of FSSA and OMPP. We have an operational team, including managers and consultants, dedicated to delivering excellence on our FDGS consulting projects, which includes maintaining the FDGS Center of Excellence and Innovation (CoE&amp;I) for consulting services with a V&amp;V Consulting Community. Our CoE&amp;I communities follow our Practice Guides, which are our prescribed methods for conducting services and managing projects and were developed based on industry standards and best practices identified across our many state projects. FDGS consultants use these resources, such as our Risk and Issue dashboards, to tailor every solution to the specific needs of the projects they support and can leverage the extensive repository of templates and tools we have from past projects to learn from past experiences. </w:t>
      </w:r>
    </w:p>
    <w:p w14:paraId="009B1615" w14:textId="17AD3EC3" w:rsidR="00DD66A7" w:rsidRPr="00DD66A7" w:rsidRDefault="000169E9" w:rsidP="00DD66A7">
      <w:pPr>
        <w:spacing w:after="160" w:line="276" w:lineRule="auto"/>
        <w:rPr>
          <w:rFonts w:cs="Arial"/>
        </w:rPr>
      </w:pPr>
      <w:r w:rsidRPr="000169E9">
        <w:rPr>
          <w:rFonts w:cs="Arial"/>
          <w:b/>
        </w:rPr>
        <w:fldChar w:fldCharType="begin"/>
      </w:r>
      <w:r w:rsidRPr="000169E9">
        <w:rPr>
          <w:rFonts w:cs="Arial"/>
          <w:b/>
        </w:rPr>
        <w:instrText xml:space="preserve"> REF _Ref110258343 \h  \* MERGEFORMAT </w:instrText>
      </w:r>
      <w:r w:rsidRPr="000169E9">
        <w:rPr>
          <w:rFonts w:cs="Arial"/>
          <w:b/>
        </w:rPr>
      </w:r>
      <w:r w:rsidRPr="000169E9">
        <w:rPr>
          <w:rFonts w:cs="Arial"/>
          <w:b/>
        </w:rPr>
        <w:fldChar w:fldCharType="separate"/>
      </w:r>
      <w:r w:rsidRPr="000169E9">
        <w:rPr>
          <w:b/>
        </w:rPr>
        <w:t xml:space="preserve">Table </w:t>
      </w:r>
      <w:r w:rsidRPr="000169E9">
        <w:rPr>
          <w:b/>
          <w:noProof/>
        </w:rPr>
        <w:t>1</w:t>
      </w:r>
      <w:r w:rsidRPr="000169E9">
        <w:rPr>
          <w:rFonts w:cs="Arial"/>
          <w:b/>
        </w:rPr>
        <w:fldChar w:fldCharType="end"/>
      </w:r>
      <w:r w:rsidR="00DD66A7" w:rsidRPr="00DD66A7">
        <w:rPr>
          <w:rFonts w:cs="Arial"/>
        </w:rPr>
        <w:t xml:space="preserve"> highlights select FDGS V&amp;V project experience related to the services requested in the RFP.</w:t>
      </w:r>
    </w:p>
    <w:p w14:paraId="578D5710" w14:textId="26D07EDB" w:rsidR="0085227D" w:rsidRPr="0085227D" w:rsidRDefault="0085227D" w:rsidP="00074E27">
      <w:pPr>
        <w:pStyle w:val="Caption"/>
      </w:pPr>
      <w:bookmarkStart w:id="91" w:name="_Ref110258343"/>
      <w:bookmarkStart w:id="92" w:name="_Toc110939236"/>
      <w:bookmarkEnd w:id="89"/>
      <w:r w:rsidRPr="0085227D">
        <w:t xml:space="preserve">Table </w:t>
      </w:r>
      <w:r w:rsidR="0033138F">
        <w:fldChar w:fldCharType="begin"/>
      </w:r>
      <w:r w:rsidR="0033138F">
        <w:instrText xml:space="preserve"> SEQ Table \* ARABIC </w:instrText>
      </w:r>
      <w:r w:rsidR="0033138F">
        <w:fldChar w:fldCharType="separate"/>
      </w:r>
      <w:r w:rsidR="00A33D1B">
        <w:rPr>
          <w:noProof/>
        </w:rPr>
        <w:t>1</w:t>
      </w:r>
      <w:r w:rsidR="0033138F">
        <w:rPr>
          <w:noProof/>
        </w:rPr>
        <w:fldChar w:fldCharType="end"/>
      </w:r>
      <w:bookmarkEnd w:id="91"/>
      <w:r w:rsidRPr="0085227D">
        <w:t>: FDGS Experience in the Required V&amp;V Review Activities</w:t>
      </w:r>
      <w:bookmarkEnd w:id="92"/>
    </w:p>
    <w:tbl>
      <w:tblPr>
        <w:tblStyle w:val="FDGSTable"/>
        <w:tblW w:w="9625" w:type="dxa"/>
        <w:tblLayout w:type="fixed"/>
        <w:tblLook w:val="0020" w:firstRow="1" w:lastRow="0" w:firstColumn="0" w:lastColumn="0" w:noHBand="0" w:noVBand="0"/>
      </w:tblPr>
      <w:tblGrid>
        <w:gridCol w:w="4135"/>
        <w:gridCol w:w="1349"/>
        <w:gridCol w:w="443"/>
        <w:gridCol w:w="444"/>
        <w:gridCol w:w="442"/>
        <w:gridCol w:w="582"/>
        <w:gridCol w:w="443"/>
        <w:gridCol w:w="442"/>
        <w:gridCol w:w="442"/>
        <w:gridCol w:w="443"/>
        <w:gridCol w:w="443"/>
        <w:gridCol w:w="17"/>
      </w:tblGrid>
      <w:tr w:rsidR="005B13FB" w:rsidRPr="005B13FB" w14:paraId="4E15BD02" w14:textId="77777777" w:rsidTr="005B13FB">
        <w:trPr>
          <w:trHeight w:val="47"/>
          <w:tblHeader/>
        </w:trPr>
        <w:tc>
          <w:tcPr>
            <w:tcW w:w="4135" w:type="dxa"/>
            <w:vMerge w:val="restart"/>
            <w:tcBorders>
              <w:top w:val="single" w:sz="4" w:space="0" w:color="auto"/>
            </w:tcBorders>
            <w:shd w:val="clear" w:color="auto" w:fill="666666"/>
          </w:tcPr>
          <w:bookmarkEnd w:id="90"/>
          <w:p w14:paraId="2DFC6D9F" w14:textId="77777777" w:rsidR="00DD66A7" w:rsidRPr="005B13FB" w:rsidRDefault="00DD66A7" w:rsidP="00DD66A7">
            <w:pPr>
              <w:spacing w:before="100" w:beforeAutospacing="1" w:after="100" w:afterAutospacing="1"/>
              <w:jc w:val="center"/>
              <w:rPr>
                <w:rFonts w:eastAsia="Times New Roman" w:cs="Arial"/>
                <w:b/>
                <w:color w:val="FFFFFF" w:themeColor="background1"/>
                <w:sz w:val="18"/>
                <w:szCs w:val="18"/>
              </w:rPr>
            </w:pPr>
            <w:r w:rsidRPr="005B13FB">
              <w:rPr>
                <w:rFonts w:eastAsia="Times New Roman" w:cs="Arial"/>
                <w:b/>
                <w:color w:val="FFFFFF" w:themeColor="background1"/>
                <w:sz w:val="18"/>
                <w:szCs w:val="18"/>
              </w:rPr>
              <w:t>Project</w:t>
            </w:r>
          </w:p>
        </w:tc>
        <w:tc>
          <w:tcPr>
            <w:tcW w:w="1349" w:type="dxa"/>
            <w:vMerge w:val="restart"/>
            <w:tcBorders>
              <w:top w:val="single" w:sz="4" w:space="0" w:color="auto"/>
            </w:tcBorders>
            <w:shd w:val="clear" w:color="auto" w:fill="666666"/>
          </w:tcPr>
          <w:p w14:paraId="48062A5A" w14:textId="77777777" w:rsidR="00DD66A7" w:rsidRPr="005B13FB" w:rsidRDefault="00DD66A7" w:rsidP="00DD66A7">
            <w:pPr>
              <w:spacing w:before="100" w:beforeAutospacing="1" w:after="100" w:afterAutospacing="1"/>
              <w:ind w:left="72" w:right="72"/>
              <w:jc w:val="center"/>
              <w:rPr>
                <w:rFonts w:eastAsia="Times New Roman" w:cs="Arial"/>
                <w:b/>
                <w:color w:val="FFFFFF" w:themeColor="background1"/>
                <w:sz w:val="18"/>
                <w:szCs w:val="18"/>
              </w:rPr>
            </w:pPr>
            <w:r w:rsidRPr="005B13FB">
              <w:rPr>
                <w:rFonts w:eastAsia="Times New Roman" w:cs="Arial"/>
                <w:b/>
                <w:color w:val="FFFFFF" w:themeColor="background1"/>
                <w:sz w:val="18"/>
                <w:szCs w:val="18"/>
              </w:rPr>
              <w:t>Timeframe</w:t>
            </w:r>
          </w:p>
        </w:tc>
        <w:tc>
          <w:tcPr>
            <w:tcW w:w="4141" w:type="dxa"/>
            <w:gridSpan w:val="10"/>
            <w:tcBorders>
              <w:top w:val="single" w:sz="4" w:space="0" w:color="auto"/>
            </w:tcBorders>
            <w:shd w:val="clear" w:color="auto" w:fill="666666"/>
          </w:tcPr>
          <w:p w14:paraId="2F93A460" w14:textId="77777777" w:rsidR="00DD66A7" w:rsidRPr="005B13FB" w:rsidRDefault="00DD66A7" w:rsidP="00DD66A7">
            <w:pPr>
              <w:spacing w:before="100" w:beforeAutospacing="1" w:after="100" w:afterAutospacing="1"/>
              <w:ind w:left="72" w:right="72"/>
              <w:jc w:val="center"/>
              <w:rPr>
                <w:rFonts w:eastAsia="Times New Roman" w:cs="Arial"/>
                <w:b/>
                <w:color w:val="FFFFFF" w:themeColor="background1"/>
                <w:sz w:val="18"/>
                <w:szCs w:val="18"/>
              </w:rPr>
            </w:pPr>
            <w:r w:rsidRPr="005B13FB">
              <w:rPr>
                <w:rFonts w:eastAsia="Times New Roman" w:cs="Arial"/>
                <w:b/>
                <w:color w:val="FFFFFF" w:themeColor="background1"/>
                <w:sz w:val="18"/>
                <w:szCs w:val="18"/>
              </w:rPr>
              <w:t>Activities</w:t>
            </w:r>
          </w:p>
        </w:tc>
      </w:tr>
      <w:tr w:rsidR="005B13FB" w:rsidRPr="005B13FB" w14:paraId="5BDAD100" w14:textId="77777777" w:rsidTr="005B13FB">
        <w:trPr>
          <w:gridAfter w:val="1"/>
          <w:wAfter w:w="17" w:type="dxa"/>
          <w:trHeight w:val="2222"/>
          <w:tblHeader/>
        </w:trPr>
        <w:tc>
          <w:tcPr>
            <w:tcW w:w="4135" w:type="dxa"/>
            <w:vMerge/>
            <w:shd w:val="clear" w:color="auto" w:fill="666666"/>
          </w:tcPr>
          <w:p w14:paraId="3300D02B" w14:textId="77777777" w:rsidR="00DD66A7" w:rsidRPr="005B13FB" w:rsidRDefault="00DD66A7" w:rsidP="00DD66A7">
            <w:pPr>
              <w:spacing w:before="100" w:beforeAutospacing="1" w:after="100" w:afterAutospacing="1"/>
              <w:rPr>
                <w:rFonts w:eastAsia="Times New Roman" w:cs="Arial"/>
                <w:b/>
                <w:color w:val="FFFFFF" w:themeColor="background1"/>
                <w:sz w:val="18"/>
                <w:szCs w:val="18"/>
              </w:rPr>
            </w:pPr>
          </w:p>
        </w:tc>
        <w:tc>
          <w:tcPr>
            <w:tcW w:w="1349" w:type="dxa"/>
            <w:vMerge/>
            <w:shd w:val="clear" w:color="auto" w:fill="666666"/>
          </w:tcPr>
          <w:p w14:paraId="413EBE50" w14:textId="77777777" w:rsidR="00DD66A7" w:rsidRPr="005B13FB" w:rsidRDefault="00DD66A7" w:rsidP="00DD66A7">
            <w:pPr>
              <w:spacing w:before="100" w:beforeAutospacing="1" w:after="100" w:afterAutospacing="1"/>
              <w:ind w:left="72" w:right="72"/>
              <w:jc w:val="center"/>
              <w:rPr>
                <w:rFonts w:eastAsia="Times New Roman" w:cs="Arial"/>
                <w:b/>
                <w:color w:val="FFFFFF" w:themeColor="background1"/>
                <w:sz w:val="18"/>
                <w:szCs w:val="18"/>
              </w:rPr>
            </w:pPr>
          </w:p>
        </w:tc>
        <w:tc>
          <w:tcPr>
            <w:tcW w:w="443" w:type="dxa"/>
            <w:shd w:val="clear" w:color="auto" w:fill="666666"/>
            <w:textDirection w:val="btLr"/>
            <w:vAlign w:val="center"/>
          </w:tcPr>
          <w:p w14:paraId="1F17E1D9"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 xml:space="preserve">Project Management </w:t>
            </w:r>
          </w:p>
        </w:tc>
        <w:tc>
          <w:tcPr>
            <w:tcW w:w="444" w:type="dxa"/>
            <w:shd w:val="clear" w:color="auto" w:fill="666666"/>
            <w:textDirection w:val="btLr"/>
            <w:vAlign w:val="center"/>
          </w:tcPr>
          <w:p w14:paraId="7240130D"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Quality Management</w:t>
            </w:r>
          </w:p>
        </w:tc>
        <w:tc>
          <w:tcPr>
            <w:tcW w:w="442" w:type="dxa"/>
            <w:shd w:val="clear" w:color="auto" w:fill="666666"/>
            <w:textDirection w:val="btLr"/>
            <w:vAlign w:val="center"/>
          </w:tcPr>
          <w:p w14:paraId="1F27D608"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Training Support</w:t>
            </w:r>
          </w:p>
        </w:tc>
        <w:tc>
          <w:tcPr>
            <w:tcW w:w="582" w:type="dxa"/>
            <w:shd w:val="clear" w:color="auto" w:fill="666666"/>
            <w:textDirection w:val="btLr"/>
            <w:vAlign w:val="center"/>
          </w:tcPr>
          <w:p w14:paraId="564AB191"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Requirements Validation</w:t>
            </w:r>
          </w:p>
        </w:tc>
        <w:tc>
          <w:tcPr>
            <w:tcW w:w="443" w:type="dxa"/>
            <w:shd w:val="clear" w:color="auto" w:fill="666666"/>
            <w:textDirection w:val="btLr"/>
            <w:vAlign w:val="center"/>
          </w:tcPr>
          <w:p w14:paraId="0A8AFE84"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Operating Environment</w:t>
            </w:r>
          </w:p>
        </w:tc>
        <w:tc>
          <w:tcPr>
            <w:tcW w:w="442" w:type="dxa"/>
            <w:shd w:val="clear" w:color="auto" w:fill="666666"/>
            <w:textDirection w:val="btLr"/>
            <w:vAlign w:val="center"/>
          </w:tcPr>
          <w:p w14:paraId="1152C494"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SDLC Support</w:t>
            </w:r>
          </w:p>
        </w:tc>
        <w:tc>
          <w:tcPr>
            <w:tcW w:w="442" w:type="dxa"/>
            <w:shd w:val="clear" w:color="auto" w:fill="666666"/>
            <w:textDirection w:val="btLr"/>
            <w:vAlign w:val="center"/>
          </w:tcPr>
          <w:p w14:paraId="2F4C2534"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Testing Support</w:t>
            </w:r>
          </w:p>
        </w:tc>
        <w:tc>
          <w:tcPr>
            <w:tcW w:w="443" w:type="dxa"/>
            <w:shd w:val="clear" w:color="auto" w:fill="666666"/>
            <w:textDirection w:val="btLr"/>
            <w:vAlign w:val="center"/>
          </w:tcPr>
          <w:p w14:paraId="173C01A7"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Data Analysis Support</w:t>
            </w:r>
          </w:p>
        </w:tc>
        <w:tc>
          <w:tcPr>
            <w:tcW w:w="443" w:type="dxa"/>
            <w:shd w:val="clear" w:color="auto" w:fill="666666"/>
            <w:textDirection w:val="btLr"/>
            <w:vAlign w:val="center"/>
          </w:tcPr>
          <w:p w14:paraId="74181B43" w14:textId="77777777" w:rsidR="00DD66A7" w:rsidRPr="005B13FB" w:rsidRDefault="00DD66A7" w:rsidP="00DD66A7">
            <w:pPr>
              <w:spacing w:before="100" w:beforeAutospacing="1" w:after="100" w:afterAutospacing="1"/>
              <w:ind w:left="72" w:right="72"/>
              <w:rPr>
                <w:rFonts w:eastAsia="Times New Roman" w:cs="Arial"/>
                <w:b/>
                <w:color w:val="FFFFFF" w:themeColor="background1"/>
                <w:sz w:val="18"/>
                <w:szCs w:val="18"/>
              </w:rPr>
            </w:pPr>
            <w:r w:rsidRPr="005B13FB">
              <w:rPr>
                <w:rFonts w:eastAsia="Times New Roman" w:cs="Arial"/>
                <w:b/>
                <w:color w:val="FFFFFF" w:themeColor="background1"/>
                <w:sz w:val="18"/>
                <w:szCs w:val="18"/>
              </w:rPr>
              <w:t>Operations Oversight</w:t>
            </w:r>
          </w:p>
        </w:tc>
      </w:tr>
      <w:tr w:rsidR="00DD66A7" w:rsidRPr="00DD66A7" w14:paraId="4AF0D28C" w14:textId="77777777" w:rsidTr="004D5B23">
        <w:trPr>
          <w:gridAfter w:val="1"/>
          <w:wAfter w:w="17" w:type="dxa"/>
          <w:trHeight w:val="242"/>
        </w:trPr>
        <w:tc>
          <w:tcPr>
            <w:tcW w:w="4135" w:type="dxa"/>
          </w:tcPr>
          <w:p w14:paraId="7490C9FC"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Indiana. </w:t>
            </w:r>
            <w:r w:rsidRPr="00DD66A7">
              <w:rPr>
                <w:rFonts w:eastAsia="Times New Roman" w:cs="Arial"/>
                <w:sz w:val="18"/>
                <w:szCs w:val="18"/>
              </w:rPr>
              <w:t>Eligibility Modernization Program OV&amp;V</w:t>
            </w:r>
          </w:p>
        </w:tc>
        <w:tc>
          <w:tcPr>
            <w:tcW w:w="1349" w:type="dxa"/>
          </w:tcPr>
          <w:p w14:paraId="71A1B258" w14:textId="77777777" w:rsidR="00DD66A7" w:rsidRPr="00DD66A7" w:rsidRDefault="00DD66A7" w:rsidP="00DD66A7">
            <w:pPr>
              <w:spacing w:before="20" w:after="20"/>
              <w:jc w:val="center"/>
              <w:rPr>
                <w:rFonts w:eastAsia="Times New Roman" w:cs="Arial"/>
                <w:b/>
                <w:sz w:val="18"/>
                <w:szCs w:val="18"/>
              </w:rPr>
            </w:pPr>
            <w:r w:rsidRPr="00DD66A7">
              <w:rPr>
                <w:rFonts w:eastAsia="Times New Roman" w:cs="Arial"/>
                <w:sz w:val="18"/>
                <w:szCs w:val="18"/>
              </w:rPr>
              <w:t>05/07–Present</w:t>
            </w:r>
          </w:p>
        </w:tc>
        <w:tc>
          <w:tcPr>
            <w:tcW w:w="443" w:type="dxa"/>
          </w:tcPr>
          <w:p w14:paraId="6343C61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3A133E64"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0F4D5A9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2599520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5EBF9E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8E00C2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640300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7805FC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2E73534"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292319EF" w14:textId="77777777" w:rsidTr="004D5B23">
        <w:trPr>
          <w:gridAfter w:val="1"/>
          <w:wAfter w:w="17" w:type="dxa"/>
          <w:trHeight w:val="242"/>
        </w:trPr>
        <w:tc>
          <w:tcPr>
            <w:tcW w:w="4135" w:type="dxa"/>
          </w:tcPr>
          <w:p w14:paraId="13CA29B7"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Indiana. </w:t>
            </w:r>
            <w:r w:rsidRPr="00DD66A7">
              <w:rPr>
                <w:rFonts w:eastAsia="Times New Roman" w:cs="Arial"/>
                <w:sz w:val="18"/>
                <w:szCs w:val="18"/>
              </w:rPr>
              <w:t>MMIS Operational Verification and Validation (OV&amp;V)</w:t>
            </w:r>
          </w:p>
        </w:tc>
        <w:tc>
          <w:tcPr>
            <w:tcW w:w="1349" w:type="dxa"/>
          </w:tcPr>
          <w:p w14:paraId="4DAF17B0"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11/09–Present</w:t>
            </w:r>
          </w:p>
        </w:tc>
        <w:tc>
          <w:tcPr>
            <w:tcW w:w="443" w:type="dxa"/>
          </w:tcPr>
          <w:p w14:paraId="512C9C5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3776BAE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0ED0F1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01683FF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76ACE6F"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777E3AC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0A21AC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5EA4027"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26ABD55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28E1EABD" w14:textId="77777777" w:rsidTr="004D5B23">
        <w:trPr>
          <w:gridAfter w:val="1"/>
          <w:wAfter w:w="17" w:type="dxa"/>
          <w:trHeight w:val="242"/>
        </w:trPr>
        <w:tc>
          <w:tcPr>
            <w:tcW w:w="4135" w:type="dxa"/>
          </w:tcPr>
          <w:p w14:paraId="42A69E52"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Indiana.</w:t>
            </w:r>
            <w:r w:rsidRPr="00DD66A7">
              <w:rPr>
                <w:rFonts w:eastAsia="Times New Roman" w:cs="Arial"/>
                <w:b/>
                <w:bCs/>
                <w:sz w:val="18"/>
                <w:szCs w:val="18"/>
              </w:rPr>
              <w:t xml:space="preserve"> </w:t>
            </w:r>
            <w:r w:rsidRPr="00DD66A7">
              <w:rPr>
                <w:rFonts w:eastAsia="Times New Roman" w:cs="Arial"/>
                <w:sz w:val="18"/>
                <w:szCs w:val="18"/>
              </w:rPr>
              <w:t>Eligibility Determination Services System (IEDSS)</w:t>
            </w:r>
          </w:p>
        </w:tc>
        <w:tc>
          <w:tcPr>
            <w:tcW w:w="1349" w:type="dxa"/>
          </w:tcPr>
          <w:p w14:paraId="0D1487FC"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12/12–09/20</w:t>
            </w:r>
          </w:p>
        </w:tc>
        <w:tc>
          <w:tcPr>
            <w:tcW w:w="443" w:type="dxa"/>
          </w:tcPr>
          <w:p w14:paraId="67B17A0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1EA25FB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63DCF4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1C45F00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4215DB1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B83C592"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93F4A4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C126B2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9A48DD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7A82D72D" w14:textId="77777777" w:rsidTr="004D5B23">
        <w:trPr>
          <w:gridAfter w:val="1"/>
          <w:wAfter w:w="17" w:type="dxa"/>
          <w:trHeight w:val="340"/>
        </w:trPr>
        <w:tc>
          <w:tcPr>
            <w:tcW w:w="4135" w:type="dxa"/>
          </w:tcPr>
          <w:p w14:paraId="7DF71DA3" w14:textId="77777777" w:rsidR="00DD66A7" w:rsidRPr="00DD66A7" w:rsidRDefault="00DD66A7" w:rsidP="00DD66A7">
            <w:pPr>
              <w:spacing w:before="20" w:after="20"/>
              <w:rPr>
                <w:rFonts w:eastAsia="Times New Roman" w:cs="Arial"/>
                <w:sz w:val="18"/>
                <w:szCs w:val="18"/>
              </w:rPr>
            </w:pPr>
            <w:r w:rsidRPr="00DD66A7">
              <w:rPr>
                <w:rFonts w:eastAsia="Times New Roman" w:cs="Arial"/>
                <w:b/>
                <w:sz w:val="18"/>
                <w:szCs w:val="18"/>
              </w:rPr>
              <w:lastRenderedPageBreak/>
              <w:t xml:space="preserve">Arkansas. </w:t>
            </w:r>
            <w:r w:rsidRPr="00DD66A7">
              <w:rPr>
                <w:rFonts w:eastAsia="Times New Roman" w:cs="Arial"/>
                <w:sz w:val="18"/>
                <w:szCs w:val="18"/>
              </w:rPr>
              <w:t>Department of Human Services Eligibility System</w:t>
            </w:r>
          </w:p>
        </w:tc>
        <w:tc>
          <w:tcPr>
            <w:tcW w:w="1349" w:type="dxa"/>
          </w:tcPr>
          <w:p w14:paraId="0C38F346"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05/13–12/15</w:t>
            </w:r>
          </w:p>
        </w:tc>
        <w:tc>
          <w:tcPr>
            <w:tcW w:w="443" w:type="dxa"/>
          </w:tcPr>
          <w:p w14:paraId="7FD97E0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55C5865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15BFE51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7DC383C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50A2875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062FC531"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71ACAA6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813690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BB0D90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45405DCC" w14:textId="77777777" w:rsidTr="004D5B23">
        <w:trPr>
          <w:gridAfter w:val="1"/>
          <w:wAfter w:w="17" w:type="dxa"/>
          <w:trHeight w:val="340"/>
        </w:trPr>
        <w:tc>
          <w:tcPr>
            <w:tcW w:w="4135" w:type="dxa"/>
          </w:tcPr>
          <w:p w14:paraId="0885E072"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California. </w:t>
            </w:r>
            <w:r w:rsidRPr="00DD66A7">
              <w:rPr>
                <w:rFonts w:eastAsia="Times New Roman" w:cs="Arial"/>
                <w:sz w:val="18"/>
                <w:szCs w:val="18"/>
              </w:rPr>
              <w:t xml:space="preserve">LEADER Replacement (LRS) Quality Assurance </w:t>
            </w:r>
          </w:p>
        </w:tc>
        <w:tc>
          <w:tcPr>
            <w:tcW w:w="1349" w:type="dxa"/>
          </w:tcPr>
          <w:p w14:paraId="13003C13"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04/15–Present</w:t>
            </w:r>
          </w:p>
        </w:tc>
        <w:tc>
          <w:tcPr>
            <w:tcW w:w="443" w:type="dxa"/>
          </w:tcPr>
          <w:p w14:paraId="0B0D636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1BAADFE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055C5BF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4340CB4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7C42822"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2B446E0E"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7B3ED06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3CEA80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A1225C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1F028ED7" w14:textId="77777777" w:rsidTr="004D5B23">
        <w:trPr>
          <w:gridAfter w:val="1"/>
          <w:wAfter w:w="17" w:type="dxa"/>
          <w:trHeight w:val="340"/>
        </w:trPr>
        <w:tc>
          <w:tcPr>
            <w:tcW w:w="4135" w:type="dxa"/>
          </w:tcPr>
          <w:p w14:paraId="515B236A" w14:textId="77777777" w:rsidR="00DD66A7" w:rsidRPr="00DD66A7" w:rsidRDefault="00DD66A7" w:rsidP="00DD66A7">
            <w:pPr>
              <w:spacing w:before="20" w:after="20"/>
              <w:rPr>
                <w:rFonts w:eastAsia="Times New Roman" w:cs="Arial"/>
                <w:sz w:val="18"/>
                <w:szCs w:val="18"/>
              </w:rPr>
            </w:pPr>
            <w:r w:rsidRPr="00DD66A7">
              <w:rPr>
                <w:rFonts w:eastAsia="Times New Roman" w:cs="Arial"/>
                <w:b/>
                <w:sz w:val="18"/>
                <w:szCs w:val="18"/>
              </w:rPr>
              <w:t>California.</w:t>
            </w:r>
            <w:r w:rsidRPr="00DD66A7">
              <w:rPr>
                <w:rFonts w:eastAsia="Times New Roman" w:cs="Arial"/>
                <w:sz w:val="18"/>
                <w:szCs w:val="18"/>
              </w:rPr>
              <w:t xml:space="preserve"> C-IV Statewide Automated Welfare System </w:t>
            </w:r>
          </w:p>
        </w:tc>
        <w:tc>
          <w:tcPr>
            <w:tcW w:w="1349" w:type="dxa"/>
          </w:tcPr>
          <w:p w14:paraId="306A7E36" w14:textId="77777777" w:rsidR="00DD66A7" w:rsidRPr="00DD66A7" w:rsidRDefault="00DD66A7" w:rsidP="00DD66A7">
            <w:pPr>
              <w:spacing w:before="20" w:after="20"/>
              <w:jc w:val="center"/>
              <w:rPr>
                <w:rFonts w:eastAsia="Times New Roman" w:cs="Arial"/>
                <w:b/>
                <w:sz w:val="18"/>
                <w:szCs w:val="18"/>
              </w:rPr>
            </w:pPr>
            <w:r w:rsidRPr="00DD66A7">
              <w:rPr>
                <w:rFonts w:eastAsia="Times New Roman" w:cs="Arial"/>
                <w:sz w:val="18"/>
                <w:szCs w:val="18"/>
              </w:rPr>
              <w:t>08/97–Present</w:t>
            </w:r>
          </w:p>
        </w:tc>
        <w:tc>
          <w:tcPr>
            <w:tcW w:w="443" w:type="dxa"/>
          </w:tcPr>
          <w:p w14:paraId="0078BC4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32DACCE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0EF371B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2C5F515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5FC13BF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1326F08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7E723A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594F434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50D5394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24B0C2F6" w14:textId="77777777" w:rsidTr="004D5B23">
        <w:trPr>
          <w:gridAfter w:val="1"/>
          <w:wAfter w:w="17" w:type="dxa"/>
          <w:trHeight w:val="172"/>
        </w:trPr>
        <w:tc>
          <w:tcPr>
            <w:tcW w:w="4135" w:type="dxa"/>
          </w:tcPr>
          <w:p w14:paraId="402E9D3B" w14:textId="77777777" w:rsidR="00DD66A7" w:rsidRPr="00DD66A7" w:rsidRDefault="00DD66A7" w:rsidP="00DD66A7">
            <w:pPr>
              <w:spacing w:before="20" w:after="20"/>
              <w:rPr>
                <w:rFonts w:eastAsia="Times New Roman" w:cs="Arial"/>
                <w:sz w:val="18"/>
                <w:szCs w:val="18"/>
              </w:rPr>
            </w:pPr>
            <w:r w:rsidRPr="00DD66A7">
              <w:rPr>
                <w:rFonts w:eastAsia="Times New Roman" w:cs="Arial"/>
                <w:b/>
                <w:sz w:val="18"/>
                <w:szCs w:val="18"/>
              </w:rPr>
              <w:t>California.</w:t>
            </w:r>
            <w:r w:rsidRPr="00DD66A7">
              <w:rPr>
                <w:rFonts w:eastAsia="Times New Roman" w:cs="Arial"/>
                <w:sz w:val="18"/>
                <w:szCs w:val="18"/>
              </w:rPr>
              <w:t xml:space="preserve"> CalWORKs Information Network (CalWIN)</w:t>
            </w:r>
          </w:p>
        </w:tc>
        <w:tc>
          <w:tcPr>
            <w:tcW w:w="1349" w:type="dxa"/>
          </w:tcPr>
          <w:p w14:paraId="5752B314" w14:textId="77777777" w:rsidR="00DD66A7" w:rsidRPr="00DD66A7" w:rsidRDefault="00DD66A7" w:rsidP="00DD66A7">
            <w:pPr>
              <w:spacing w:before="20" w:after="20"/>
              <w:jc w:val="center"/>
              <w:rPr>
                <w:rFonts w:eastAsia="Times New Roman" w:cs="Arial"/>
                <w:b/>
                <w:sz w:val="18"/>
                <w:szCs w:val="18"/>
              </w:rPr>
            </w:pPr>
            <w:r w:rsidRPr="00DD66A7">
              <w:rPr>
                <w:rFonts w:eastAsia="Times New Roman" w:cs="Arial"/>
                <w:sz w:val="18"/>
                <w:szCs w:val="18"/>
              </w:rPr>
              <w:t>07/95–04/18</w:t>
            </w:r>
          </w:p>
        </w:tc>
        <w:tc>
          <w:tcPr>
            <w:tcW w:w="443" w:type="dxa"/>
          </w:tcPr>
          <w:p w14:paraId="1AACED8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7720C654"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3F657B8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333FC86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0F8B8C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0D60A4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3E54368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FBCCDD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49322B3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6580BFC3" w14:textId="77777777" w:rsidTr="004D5B23">
        <w:trPr>
          <w:gridAfter w:val="1"/>
          <w:wAfter w:w="17" w:type="dxa"/>
          <w:trHeight w:val="145"/>
        </w:trPr>
        <w:tc>
          <w:tcPr>
            <w:tcW w:w="4135" w:type="dxa"/>
          </w:tcPr>
          <w:p w14:paraId="2C341303"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California. </w:t>
            </w:r>
            <w:r w:rsidRPr="00DD66A7">
              <w:rPr>
                <w:rFonts w:eastAsia="Times New Roman" w:cs="Arial"/>
                <w:sz w:val="18"/>
                <w:szCs w:val="18"/>
              </w:rPr>
              <w:t>ISAWS Migration Development and Implementation</w:t>
            </w:r>
          </w:p>
        </w:tc>
        <w:tc>
          <w:tcPr>
            <w:tcW w:w="1349" w:type="dxa"/>
          </w:tcPr>
          <w:p w14:paraId="64CA240B"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10/07–8/10</w:t>
            </w:r>
          </w:p>
        </w:tc>
        <w:tc>
          <w:tcPr>
            <w:tcW w:w="443" w:type="dxa"/>
          </w:tcPr>
          <w:p w14:paraId="39D59E8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533057EB"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00A9C444"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0BDB1BC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FC5682C"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033A6540"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724AEA7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F12BDF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4D0F7823"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18AEB27B" w14:textId="77777777" w:rsidTr="004D5B23">
        <w:trPr>
          <w:gridAfter w:val="1"/>
          <w:wAfter w:w="17" w:type="dxa"/>
          <w:trHeight w:val="145"/>
        </w:trPr>
        <w:tc>
          <w:tcPr>
            <w:tcW w:w="4135" w:type="dxa"/>
          </w:tcPr>
          <w:p w14:paraId="17498F02" w14:textId="77777777" w:rsidR="00DD66A7" w:rsidRPr="00DD66A7" w:rsidRDefault="00DD66A7" w:rsidP="00DD66A7">
            <w:pPr>
              <w:spacing w:before="20" w:after="20"/>
              <w:rPr>
                <w:rFonts w:eastAsia="Times New Roman" w:cs="Arial"/>
                <w:b/>
                <w:sz w:val="18"/>
                <w:szCs w:val="18"/>
              </w:rPr>
            </w:pPr>
            <w:r w:rsidRPr="00DD66A7">
              <w:rPr>
                <w:rFonts w:eastAsia="Calibri" w:cs="Arial"/>
                <w:b/>
                <w:sz w:val="18"/>
                <w:szCs w:val="18"/>
              </w:rPr>
              <w:t xml:space="preserve">California. </w:t>
            </w:r>
            <w:r w:rsidRPr="00DD66A7">
              <w:rPr>
                <w:rFonts w:eastAsia="Calibri" w:cs="Arial"/>
                <w:sz w:val="18"/>
                <w:szCs w:val="18"/>
              </w:rPr>
              <w:t>Health Benefit Exchange (CalHEERS) Procurement Assistance and Project Management Oversight</w:t>
            </w:r>
          </w:p>
        </w:tc>
        <w:tc>
          <w:tcPr>
            <w:tcW w:w="1349" w:type="dxa"/>
          </w:tcPr>
          <w:p w14:paraId="7BFFFA2B" w14:textId="77777777" w:rsidR="00DD66A7" w:rsidRPr="00DD66A7" w:rsidRDefault="00DD66A7" w:rsidP="00DD66A7">
            <w:pPr>
              <w:spacing w:before="20" w:after="20"/>
              <w:jc w:val="center"/>
              <w:rPr>
                <w:rFonts w:eastAsia="Times New Roman" w:cs="Arial"/>
                <w:sz w:val="18"/>
                <w:szCs w:val="18"/>
              </w:rPr>
            </w:pPr>
            <w:r w:rsidRPr="00DD66A7">
              <w:rPr>
                <w:rFonts w:eastAsia="Calibri" w:cs="Arial"/>
                <w:sz w:val="18"/>
                <w:szCs w:val="18"/>
              </w:rPr>
              <w:t>10/11–Present</w:t>
            </w:r>
          </w:p>
        </w:tc>
        <w:tc>
          <w:tcPr>
            <w:tcW w:w="443" w:type="dxa"/>
          </w:tcPr>
          <w:p w14:paraId="262D378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2FB85C9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EC59E58"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0E586F5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1B4EAA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49AAE0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7D14417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D21B35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0EA543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4B1257C8" w14:textId="77777777" w:rsidTr="004D5B23">
        <w:trPr>
          <w:gridAfter w:val="1"/>
          <w:wAfter w:w="17" w:type="dxa"/>
          <w:trHeight w:val="145"/>
        </w:trPr>
        <w:tc>
          <w:tcPr>
            <w:tcW w:w="4135" w:type="dxa"/>
          </w:tcPr>
          <w:p w14:paraId="0101D801" w14:textId="77777777" w:rsidR="00DD66A7" w:rsidRPr="00DD66A7" w:rsidRDefault="00DD66A7" w:rsidP="00DD66A7">
            <w:pPr>
              <w:spacing w:before="20" w:after="20"/>
              <w:rPr>
                <w:rFonts w:eastAsia="Times New Roman" w:cs="Arial"/>
                <w:sz w:val="18"/>
                <w:szCs w:val="18"/>
              </w:rPr>
            </w:pPr>
            <w:r w:rsidRPr="00DD66A7">
              <w:rPr>
                <w:rFonts w:eastAsia="Times New Roman" w:cs="Arial"/>
                <w:b/>
                <w:sz w:val="18"/>
                <w:szCs w:val="18"/>
              </w:rPr>
              <w:t>California.</w:t>
            </w:r>
            <w:r w:rsidRPr="00DD66A7">
              <w:rPr>
                <w:rFonts w:eastAsia="Times New Roman" w:cs="Arial"/>
                <w:sz w:val="18"/>
                <w:szCs w:val="18"/>
              </w:rPr>
              <w:t xml:space="preserve"> Los Angeles Eligibility Automated Determination Evaluating and Reporting (LEADER)</w:t>
            </w:r>
          </w:p>
        </w:tc>
        <w:tc>
          <w:tcPr>
            <w:tcW w:w="1349" w:type="dxa"/>
          </w:tcPr>
          <w:p w14:paraId="3EC83E22" w14:textId="77777777" w:rsidR="00DD66A7" w:rsidRPr="00DD66A7" w:rsidRDefault="00DD66A7" w:rsidP="00DD66A7">
            <w:pPr>
              <w:spacing w:before="20" w:after="20"/>
              <w:jc w:val="center"/>
              <w:rPr>
                <w:rFonts w:eastAsia="Times New Roman" w:cs="Arial"/>
                <w:b/>
                <w:sz w:val="18"/>
                <w:szCs w:val="18"/>
              </w:rPr>
            </w:pPr>
            <w:r w:rsidRPr="00DD66A7">
              <w:rPr>
                <w:rFonts w:eastAsia="Times New Roman" w:cs="Arial"/>
                <w:sz w:val="18"/>
                <w:szCs w:val="18"/>
              </w:rPr>
              <w:t>11/92–10/06</w:t>
            </w:r>
          </w:p>
        </w:tc>
        <w:tc>
          <w:tcPr>
            <w:tcW w:w="443" w:type="dxa"/>
          </w:tcPr>
          <w:p w14:paraId="230478C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7D9ACBE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368D33B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6204A79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79E8F6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8F0D8D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ABC335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10B162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15EC0A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6A545F69" w14:textId="77777777" w:rsidTr="004D5B23">
        <w:trPr>
          <w:gridAfter w:val="1"/>
          <w:wAfter w:w="17" w:type="dxa"/>
          <w:trHeight w:val="242"/>
        </w:trPr>
        <w:tc>
          <w:tcPr>
            <w:tcW w:w="4135" w:type="dxa"/>
          </w:tcPr>
          <w:p w14:paraId="19BE7C12"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California. </w:t>
            </w:r>
            <w:r w:rsidRPr="00DD66A7">
              <w:rPr>
                <w:rFonts w:eastAsia="Times New Roman" w:cs="Arial"/>
                <w:sz w:val="18"/>
                <w:szCs w:val="18"/>
              </w:rPr>
              <w:t>Riverside County IT IV&amp;V and Call Center</w:t>
            </w:r>
          </w:p>
        </w:tc>
        <w:tc>
          <w:tcPr>
            <w:tcW w:w="1349" w:type="dxa"/>
          </w:tcPr>
          <w:p w14:paraId="3BAA899E"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09/11–09/12</w:t>
            </w:r>
          </w:p>
        </w:tc>
        <w:tc>
          <w:tcPr>
            <w:tcW w:w="443" w:type="dxa"/>
          </w:tcPr>
          <w:p w14:paraId="186E4C64" w14:textId="77777777" w:rsidR="00DD66A7" w:rsidRPr="00DD66A7" w:rsidRDefault="00DD66A7" w:rsidP="00DD66A7">
            <w:pPr>
              <w:spacing w:before="20" w:after="20"/>
              <w:jc w:val="center"/>
              <w:rPr>
                <w:rFonts w:ascii="Wingdings" w:eastAsia="Times New Roman" w:hAnsi="Wingdings" w:cs="Arial"/>
                <w:b/>
                <w:sz w:val="18"/>
                <w:szCs w:val="18"/>
              </w:rPr>
            </w:pPr>
          </w:p>
        </w:tc>
        <w:tc>
          <w:tcPr>
            <w:tcW w:w="444" w:type="dxa"/>
          </w:tcPr>
          <w:p w14:paraId="5A755192"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61C7458C"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34C40133"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5E6EC63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AB7DB4A"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5A648A83"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5E229B41"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70AAFA6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37163548" w14:textId="77777777" w:rsidTr="004D5B23">
        <w:trPr>
          <w:gridAfter w:val="1"/>
          <w:wAfter w:w="17" w:type="dxa"/>
          <w:trHeight w:val="217"/>
        </w:trPr>
        <w:tc>
          <w:tcPr>
            <w:tcW w:w="4135" w:type="dxa"/>
          </w:tcPr>
          <w:p w14:paraId="41DD28DE"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Colorado. </w:t>
            </w:r>
            <w:r w:rsidRPr="00DD66A7">
              <w:rPr>
                <w:rFonts w:eastAsia="Times New Roman" w:cs="Arial"/>
                <w:sz w:val="18"/>
                <w:szCs w:val="18"/>
              </w:rPr>
              <w:t>Health Benefit Exchange IV&amp;V</w:t>
            </w:r>
          </w:p>
        </w:tc>
        <w:tc>
          <w:tcPr>
            <w:tcW w:w="1349" w:type="dxa"/>
          </w:tcPr>
          <w:p w14:paraId="5C75B1CD"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11/12–02/14</w:t>
            </w:r>
          </w:p>
        </w:tc>
        <w:tc>
          <w:tcPr>
            <w:tcW w:w="443" w:type="dxa"/>
          </w:tcPr>
          <w:p w14:paraId="2A32E78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7DEA038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159572AA"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215C8E8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6D5397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D0A9BAA"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B02B85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426633D3"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65DF002A"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37FF07A4" w14:textId="77777777" w:rsidTr="004D5B23">
        <w:trPr>
          <w:gridAfter w:val="1"/>
          <w:wAfter w:w="17" w:type="dxa"/>
          <w:trHeight w:val="242"/>
        </w:trPr>
        <w:tc>
          <w:tcPr>
            <w:tcW w:w="4135" w:type="dxa"/>
          </w:tcPr>
          <w:p w14:paraId="6A06E5D1"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Connecticut. </w:t>
            </w:r>
            <w:r w:rsidRPr="00DD66A7">
              <w:rPr>
                <w:rFonts w:eastAsia="Times New Roman" w:cs="Arial"/>
                <w:sz w:val="18"/>
                <w:szCs w:val="18"/>
              </w:rPr>
              <w:t>Department of Social Services Modernization</w:t>
            </w:r>
          </w:p>
        </w:tc>
        <w:tc>
          <w:tcPr>
            <w:tcW w:w="1349" w:type="dxa"/>
          </w:tcPr>
          <w:p w14:paraId="25AB7AE3"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09/08–Present</w:t>
            </w:r>
          </w:p>
        </w:tc>
        <w:tc>
          <w:tcPr>
            <w:tcW w:w="443" w:type="dxa"/>
          </w:tcPr>
          <w:p w14:paraId="3E9628E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21AB5ED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6611CF1"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16A0190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6EDD6DA"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3D58157A"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773CD092"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31A566A"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54721791"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74A12159" w14:textId="77777777" w:rsidTr="004D5B23">
        <w:trPr>
          <w:gridAfter w:val="1"/>
          <w:wAfter w:w="17" w:type="dxa"/>
          <w:trHeight w:val="242"/>
        </w:trPr>
        <w:tc>
          <w:tcPr>
            <w:tcW w:w="4135" w:type="dxa"/>
          </w:tcPr>
          <w:p w14:paraId="4DD502FB"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Connecticut. </w:t>
            </w:r>
            <w:r w:rsidRPr="00DD66A7">
              <w:rPr>
                <w:rFonts w:eastAsia="Times New Roman" w:cs="Arial"/>
                <w:sz w:val="18"/>
                <w:szCs w:val="18"/>
              </w:rPr>
              <w:t>Health Insurance Exchange IV&amp;V</w:t>
            </w:r>
          </w:p>
        </w:tc>
        <w:tc>
          <w:tcPr>
            <w:tcW w:w="1349" w:type="dxa"/>
          </w:tcPr>
          <w:p w14:paraId="7FE0404E"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04/13–06/16</w:t>
            </w:r>
          </w:p>
        </w:tc>
        <w:tc>
          <w:tcPr>
            <w:tcW w:w="443" w:type="dxa"/>
          </w:tcPr>
          <w:p w14:paraId="590FEA7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52A2DA6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CA289D3"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128E31A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413B0E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32758014"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60BF5F1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8B0282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9008954"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0D05C05D" w14:textId="77777777" w:rsidTr="004D5B23">
        <w:trPr>
          <w:gridAfter w:val="1"/>
          <w:wAfter w:w="17" w:type="dxa"/>
          <w:trHeight w:val="262"/>
        </w:trPr>
        <w:tc>
          <w:tcPr>
            <w:tcW w:w="4135" w:type="dxa"/>
          </w:tcPr>
          <w:p w14:paraId="64893842"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Idaho. </w:t>
            </w:r>
            <w:r w:rsidRPr="00DD66A7">
              <w:rPr>
                <w:rFonts w:eastAsia="Times New Roman" w:cs="Arial"/>
                <w:sz w:val="18"/>
                <w:szCs w:val="18"/>
              </w:rPr>
              <w:t>Health Insurance Exchange IV&amp;V</w:t>
            </w:r>
          </w:p>
        </w:tc>
        <w:tc>
          <w:tcPr>
            <w:tcW w:w="1349" w:type="dxa"/>
          </w:tcPr>
          <w:p w14:paraId="7F402F96"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04/14–12/16</w:t>
            </w:r>
          </w:p>
        </w:tc>
        <w:tc>
          <w:tcPr>
            <w:tcW w:w="443" w:type="dxa"/>
          </w:tcPr>
          <w:p w14:paraId="5C6E981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19CE458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194D762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4BBB700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0C62BB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7D87DD8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04A59F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F6AFF9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6DB7AE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28C5DC8E" w14:textId="77777777" w:rsidTr="004D5B23">
        <w:trPr>
          <w:gridAfter w:val="1"/>
          <w:wAfter w:w="17" w:type="dxa"/>
          <w:trHeight w:val="242"/>
        </w:trPr>
        <w:tc>
          <w:tcPr>
            <w:tcW w:w="4135" w:type="dxa"/>
          </w:tcPr>
          <w:p w14:paraId="30B17339" w14:textId="77777777" w:rsidR="00DD66A7" w:rsidRPr="00DD66A7" w:rsidRDefault="00DD66A7" w:rsidP="00DD66A7">
            <w:pPr>
              <w:spacing w:before="20" w:after="20"/>
              <w:rPr>
                <w:rFonts w:eastAsia="Times New Roman" w:cs="Arial"/>
                <w:b/>
                <w:sz w:val="18"/>
                <w:szCs w:val="18"/>
              </w:rPr>
            </w:pPr>
            <w:r w:rsidRPr="00DD66A7">
              <w:rPr>
                <w:rFonts w:eastAsia="Calibri" w:cs="Arial"/>
                <w:b/>
                <w:sz w:val="18"/>
                <w:szCs w:val="18"/>
              </w:rPr>
              <w:t>Louisiana.</w:t>
            </w:r>
            <w:r w:rsidRPr="00DD66A7">
              <w:rPr>
                <w:rFonts w:eastAsia="Calibri" w:cs="Arial"/>
                <w:sz w:val="18"/>
                <w:szCs w:val="18"/>
              </w:rPr>
              <w:t xml:space="preserve"> One DCFS Modernization</w:t>
            </w:r>
          </w:p>
        </w:tc>
        <w:tc>
          <w:tcPr>
            <w:tcW w:w="1349" w:type="dxa"/>
          </w:tcPr>
          <w:p w14:paraId="229E1778" w14:textId="77777777" w:rsidR="00DD66A7" w:rsidRPr="00DD66A7" w:rsidRDefault="00DD66A7" w:rsidP="00DD66A7">
            <w:pPr>
              <w:spacing w:before="20" w:after="20"/>
              <w:jc w:val="center"/>
              <w:rPr>
                <w:rFonts w:eastAsia="Times New Roman" w:cs="Arial"/>
                <w:sz w:val="18"/>
                <w:szCs w:val="18"/>
              </w:rPr>
            </w:pPr>
            <w:r w:rsidRPr="00DD66A7">
              <w:rPr>
                <w:rFonts w:eastAsia="Calibri" w:cs="Arial"/>
                <w:sz w:val="18"/>
                <w:szCs w:val="18"/>
              </w:rPr>
              <w:t>12/09–12/15</w:t>
            </w:r>
          </w:p>
        </w:tc>
        <w:tc>
          <w:tcPr>
            <w:tcW w:w="443" w:type="dxa"/>
          </w:tcPr>
          <w:p w14:paraId="25F70E3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11E83F1A"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15C97EF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582" w:type="dxa"/>
          </w:tcPr>
          <w:p w14:paraId="6E19B91A"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BDF0AB0"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6A9DFA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1DF6AC5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B3D694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DFDB2E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5082C8EB" w14:textId="77777777" w:rsidTr="004D5B23">
        <w:trPr>
          <w:gridAfter w:val="1"/>
          <w:wAfter w:w="17" w:type="dxa"/>
          <w:trHeight w:val="377"/>
        </w:trPr>
        <w:tc>
          <w:tcPr>
            <w:tcW w:w="4135" w:type="dxa"/>
          </w:tcPr>
          <w:p w14:paraId="49AAFEBD" w14:textId="77777777" w:rsidR="00DD66A7" w:rsidRPr="00DD66A7" w:rsidRDefault="00DD66A7" w:rsidP="00DD66A7">
            <w:pPr>
              <w:spacing w:before="20" w:after="20"/>
              <w:rPr>
                <w:rFonts w:eastAsia="Times New Roman" w:cs="Arial"/>
                <w:sz w:val="18"/>
                <w:szCs w:val="18"/>
              </w:rPr>
            </w:pPr>
            <w:r w:rsidRPr="00DD66A7">
              <w:rPr>
                <w:rFonts w:eastAsia="Times New Roman" w:cs="Arial"/>
                <w:b/>
                <w:sz w:val="18"/>
                <w:szCs w:val="18"/>
              </w:rPr>
              <w:t xml:space="preserve">Nebraska. </w:t>
            </w:r>
            <w:r w:rsidRPr="00DD66A7">
              <w:rPr>
                <w:rFonts w:eastAsia="Times New Roman" w:cs="Arial"/>
                <w:sz w:val="18"/>
                <w:szCs w:val="18"/>
              </w:rPr>
              <w:t>Eligibility and Enrollment IV&amp;V</w:t>
            </w:r>
          </w:p>
        </w:tc>
        <w:tc>
          <w:tcPr>
            <w:tcW w:w="1349" w:type="dxa"/>
          </w:tcPr>
          <w:p w14:paraId="3FFB799E"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01/14–06/16</w:t>
            </w:r>
          </w:p>
        </w:tc>
        <w:tc>
          <w:tcPr>
            <w:tcW w:w="443" w:type="dxa"/>
          </w:tcPr>
          <w:p w14:paraId="2D757DE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0F6B3EF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205C3B5D"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0D5E354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22DC99D"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619C856B"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4CB73D9A"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CC30DB8"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51F21E57"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2095ED6F" w14:textId="77777777" w:rsidTr="004D5B23">
        <w:trPr>
          <w:gridAfter w:val="1"/>
          <w:wAfter w:w="17" w:type="dxa"/>
          <w:trHeight w:val="45"/>
        </w:trPr>
        <w:tc>
          <w:tcPr>
            <w:tcW w:w="4135" w:type="dxa"/>
          </w:tcPr>
          <w:p w14:paraId="4462CCFE" w14:textId="77777777" w:rsidR="00DD66A7" w:rsidRPr="00DD66A7" w:rsidRDefault="00DD66A7" w:rsidP="00DD66A7">
            <w:pPr>
              <w:spacing w:before="20" w:after="20"/>
              <w:rPr>
                <w:rFonts w:eastAsia="Times New Roman" w:cs="Arial"/>
                <w:b/>
                <w:sz w:val="18"/>
                <w:szCs w:val="18"/>
              </w:rPr>
            </w:pPr>
            <w:r w:rsidRPr="00DD66A7">
              <w:rPr>
                <w:rFonts w:eastAsia="Calibri" w:cs="Arial"/>
                <w:b/>
                <w:sz w:val="18"/>
                <w:szCs w:val="18"/>
              </w:rPr>
              <w:t xml:space="preserve">New Mexico. </w:t>
            </w:r>
            <w:r w:rsidRPr="00DD66A7">
              <w:rPr>
                <w:rFonts w:eastAsia="Calibri" w:cs="Arial"/>
                <w:sz w:val="18"/>
                <w:szCs w:val="18"/>
              </w:rPr>
              <w:t>Child Support Enforcement System (CSES) &amp; Medicaid Management Information System (MMIS) Replacement PMO Services</w:t>
            </w:r>
          </w:p>
        </w:tc>
        <w:tc>
          <w:tcPr>
            <w:tcW w:w="1349" w:type="dxa"/>
          </w:tcPr>
          <w:p w14:paraId="1D5EFC26" w14:textId="77777777" w:rsidR="00DD66A7" w:rsidRPr="00DD66A7" w:rsidRDefault="00DD66A7" w:rsidP="00DD66A7">
            <w:pPr>
              <w:spacing w:before="20" w:after="20"/>
              <w:jc w:val="center"/>
              <w:rPr>
                <w:rFonts w:eastAsia="Times New Roman" w:cs="Arial"/>
                <w:sz w:val="18"/>
                <w:szCs w:val="18"/>
              </w:rPr>
            </w:pPr>
            <w:r w:rsidRPr="00DD66A7">
              <w:rPr>
                <w:rFonts w:eastAsia="Calibri" w:cs="Arial"/>
                <w:sz w:val="18"/>
                <w:szCs w:val="18"/>
              </w:rPr>
              <w:t>10/14–04/16</w:t>
            </w:r>
          </w:p>
        </w:tc>
        <w:tc>
          <w:tcPr>
            <w:tcW w:w="443" w:type="dxa"/>
          </w:tcPr>
          <w:p w14:paraId="5FFC0968" w14:textId="77777777" w:rsidR="00DD66A7" w:rsidRPr="00DD66A7" w:rsidRDefault="00DD66A7" w:rsidP="00DD66A7">
            <w:pPr>
              <w:spacing w:before="20" w:after="20"/>
              <w:jc w:val="center"/>
              <w:rPr>
                <w:rFonts w:ascii="Wingdings" w:eastAsia="Times New Roman" w:hAnsi="Wingdings" w:cs="Arial"/>
                <w:sz w:val="18"/>
                <w:szCs w:val="18"/>
              </w:rPr>
            </w:pPr>
            <w:r w:rsidRPr="00DD66A7">
              <w:rPr>
                <w:rFonts w:ascii="Wingdings" w:eastAsia="Wingdings" w:hAnsi="Wingdings" w:cs="Arial"/>
                <w:b/>
                <w:sz w:val="18"/>
                <w:szCs w:val="18"/>
              </w:rPr>
              <w:t></w:t>
            </w:r>
          </w:p>
        </w:tc>
        <w:tc>
          <w:tcPr>
            <w:tcW w:w="444" w:type="dxa"/>
          </w:tcPr>
          <w:p w14:paraId="6301BF2F"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5105733"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6EEE134B"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E67274C"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165B5C9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9FCA9E2"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7D0E1B70"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213F9DD0"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08D5B588" w14:textId="77777777" w:rsidTr="004D5B23">
        <w:trPr>
          <w:gridAfter w:val="1"/>
          <w:wAfter w:w="17" w:type="dxa"/>
          <w:trHeight w:val="45"/>
        </w:trPr>
        <w:tc>
          <w:tcPr>
            <w:tcW w:w="4135" w:type="dxa"/>
          </w:tcPr>
          <w:p w14:paraId="32C28FFF"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New York. </w:t>
            </w:r>
            <w:r w:rsidRPr="00DD66A7">
              <w:rPr>
                <w:rFonts w:eastAsia="Times New Roman" w:cs="Arial"/>
                <w:bCs/>
                <w:sz w:val="18"/>
                <w:szCs w:val="18"/>
              </w:rPr>
              <w:t>NY IES &amp; NYSOH IV&amp;V</w:t>
            </w:r>
          </w:p>
        </w:tc>
        <w:tc>
          <w:tcPr>
            <w:tcW w:w="1349" w:type="dxa"/>
          </w:tcPr>
          <w:p w14:paraId="6D1AE6DA"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10/18–07/20</w:t>
            </w:r>
          </w:p>
        </w:tc>
        <w:tc>
          <w:tcPr>
            <w:tcW w:w="443" w:type="dxa"/>
          </w:tcPr>
          <w:p w14:paraId="3C17226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5E8F576E"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3C19EF87"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4A06DC5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43FEEB2"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23B4C42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8D613C9"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7C1FD6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682259A3"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3B73930B" w14:textId="77777777" w:rsidTr="004D5B23">
        <w:trPr>
          <w:gridAfter w:val="1"/>
          <w:wAfter w:w="17" w:type="dxa"/>
          <w:trHeight w:val="45"/>
        </w:trPr>
        <w:tc>
          <w:tcPr>
            <w:tcW w:w="4135" w:type="dxa"/>
          </w:tcPr>
          <w:p w14:paraId="09A1EACA"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New York. </w:t>
            </w:r>
            <w:r w:rsidRPr="00DD66A7">
              <w:rPr>
                <w:rFonts w:eastAsia="Times New Roman" w:cs="Arial"/>
                <w:sz w:val="18"/>
                <w:szCs w:val="18"/>
              </w:rPr>
              <w:t>DOL UI Systems Modernization Project</w:t>
            </w:r>
          </w:p>
        </w:tc>
        <w:tc>
          <w:tcPr>
            <w:tcW w:w="1349" w:type="dxa"/>
          </w:tcPr>
          <w:p w14:paraId="23B90CB2"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01/05–09/07</w:t>
            </w:r>
          </w:p>
        </w:tc>
        <w:tc>
          <w:tcPr>
            <w:tcW w:w="443" w:type="dxa"/>
          </w:tcPr>
          <w:p w14:paraId="0D28BCD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6EE0619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310C9228"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4A4FDA47"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7475B626"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2D9C045"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56B209A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07285B4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2427AF3"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4081777C" w14:textId="77777777" w:rsidTr="004D5B23">
        <w:trPr>
          <w:gridAfter w:val="1"/>
          <w:wAfter w:w="17" w:type="dxa"/>
          <w:trHeight w:val="45"/>
        </w:trPr>
        <w:tc>
          <w:tcPr>
            <w:tcW w:w="4135" w:type="dxa"/>
          </w:tcPr>
          <w:p w14:paraId="5BDCF3DF"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North Dakota. </w:t>
            </w:r>
            <w:r w:rsidRPr="00DD66A7">
              <w:rPr>
                <w:rFonts w:eastAsia="Times New Roman" w:cs="Arial"/>
                <w:sz w:val="18"/>
                <w:szCs w:val="18"/>
              </w:rPr>
              <w:t xml:space="preserve">MMIS Replacement </w:t>
            </w:r>
          </w:p>
        </w:tc>
        <w:tc>
          <w:tcPr>
            <w:tcW w:w="1349" w:type="dxa"/>
          </w:tcPr>
          <w:p w14:paraId="46849AE9"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09/07–09/09</w:t>
            </w:r>
          </w:p>
        </w:tc>
        <w:tc>
          <w:tcPr>
            <w:tcW w:w="443" w:type="dxa"/>
          </w:tcPr>
          <w:p w14:paraId="6837C1DF" w14:textId="77777777" w:rsidR="00DD66A7" w:rsidRPr="00DD66A7" w:rsidRDefault="00DD66A7" w:rsidP="00DD66A7">
            <w:pPr>
              <w:spacing w:before="20" w:after="20"/>
              <w:jc w:val="center"/>
              <w:rPr>
                <w:rFonts w:ascii="Wingdings" w:eastAsia="Times New Roman" w:hAnsi="Wingdings" w:cs="Arial"/>
                <w:b/>
                <w:sz w:val="18"/>
                <w:szCs w:val="18"/>
              </w:rPr>
            </w:pPr>
          </w:p>
        </w:tc>
        <w:tc>
          <w:tcPr>
            <w:tcW w:w="444" w:type="dxa"/>
          </w:tcPr>
          <w:p w14:paraId="3E157110"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579F3F9D"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13584AD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3D3C0E0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43F2AF95"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5046B1D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432115E4"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675199A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r>
      <w:tr w:rsidR="00DD66A7" w:rsidRPr="00DD66A7" w14:paraId="226366FF" w14:textId="77777777" w:rsidTr="004D5B23">
        <w:trPr>
          <w:gridAfter w:val="1"/>
          <w:wAfter w:w="17" w:type="dxa"/>
          <w:trHeight w:val="45"/>
        </w:trPr>
        <w:tc>
          <w:tcPr>
            <w:tcW w:w="4135" w:type="dxa"/>
          </w:tcPr>
          <w:p w14:paraId="41D1B0A1" w14:textId="77777777" w:rsidR="00DD66A7" w:rsidRPr="00DD66A7" w:rsidRDefault="00DD66A7" w:rsidP="00DD66A7">
            <w:pPr>
              <w:spacing w:before="20" w:after="20"/>
              <w:rPr>
                <w:rFonts w:eastAsia="Times New Roman" w:cs="Arial"/>
                <w:b/>
                <w:sz w:val="18"/>
                <w:szCs w:val="18"/>
              </w:rPr>
            </w:pPr>
            <w:r w:rsidRPr="00DD66A7">
              <w:rPr>
                <w:rFonts w:eastAsia="Times New Roman" w:cs="Arial"/>
                <w:b/>
                <w:sz w:val="18"/>
                <w:szCs w:val="18"/>
              </w:rPr>
              <w:t xml:space="preserve">South Carolina. </w:t>
            </w:r>
            <w:r w:rsidRPr="00DD66A7">
              <w:rPr>
                <w:rFonts w:eastAsia="Times New Roman" w:cs="Arial"/>
                <w:sz w:val="18"/>
                <w:szCs w:val="18"/>
              </w:rPr>
              <w:t xml:space="preserve">Child Support Enforcement </w:t>
            </w:r>
          </w:p>
        </w:tc>
        <w:tc>
          <w:tcPr>
            <w:tcW w:w="1349" w:type="dxa"/>
          </w:tcPr>
          <w:p w14:paraId="2471EF80" w14:textId="77777777" w:rsidR="00DD66A7" w:rsidRPr="00DD66A7" w:rsidRDefault="00DD66A7" w:rsidP="00DD66A7">
            <w:pPr>
              <w:spacing w:before="20" w:after="20"/>
              <w:jc w:val="center"/>
              <w:rPr>
                <w:rFonts w:eastAsia="Times New Roman" w:cs="Arial"/>
                <w:sz w:val="18"/>
                <w:szCs w:val="18"/>
              </w:rPr>
            </w:pPr>
            <w:r w:rsidRPr="00DD66A7">
              <w:rPr>
                <w:rFonts w:eastAsia="Times New Roman" w:cs="Arial"/>
                <w:sz w:val="18"/>
                <w:szCs w:val="18"/>
              </w:rPr>
              <w:t>07/94–06/96</w:t>
            </w:r>
          </w:p>
        </w:tc>
        <w:tc>
          <w:tcPr>
            <w:tcW w:w="443" w:type="dxa"/>
          </w:tcPr>
          <w:p w14:paraId="41FDC144"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3EEC1748"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02460D3C"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547675BC"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5F8F9D51"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23930C1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5B446649"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6A14EFBC"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403DEABF" w14:textId="77777777" w:rsidR="00DD66A7" w:rsidRPr="00DD66A7" w:rsidRDefault="00DD66A7" w:rsidP="00DD66A7">
            <w:pPr>
              <w:spacing w:before="20" w:after="20"/>
              <w:jc w:val="center"/>
              <w:rPr>
                <w:rFonts w:ascii="Wingdings" w:eastAsia="Times New Roman" w:hAnsi="Wingdings" w:cs="Arial"/>
                <w:b/>
                <w:sz w:val="18"/>
                <w:szCs w:val="18"/>
              </w:rPr>
            </w:pPr>
          </w:p>
        </w:tc>
      </w:tr>
      <w:tr w:rsidR="00DD66A7" w:rsidRPr="00DD66A7" w14:paraId="32EC4C6C" w14:textId="77777777" w:rsidTr="004D5B23">
        <w:trPr>
          <w:gridAfter w:val="1"/>
          <w:wAfter w:w="17" w:type="dxa"/>
          <w:trHeight w:val="377"/>
        </w:trPr>
        <w:tc>
          <w:tcPr>
            <w:tcW w:w="4135" w:type="dxa"/>
          </w:tcPr>
          <w:p w14:paraId="5A7314A9" w14:textId="77777777" w:rsidR="00DD66A7" w:rsidRPr="00DD66A7" w:rsidRDefault="00DD66A7" w:rsidP="00DD66A7">
            <w:pPr>
              <w:spacing w:before="20" w:after="20"/>
              <w:rPr>
                <w:rFonts w:eastAsia="Times New Roman" w:cs="Arial"/>
                <w:sz w:val="18"/>
                <w:szCs w:val="18"/>
              </w:rPr>
            </w:pPr>
            <w:r w:rsidRPr="00DD66A7">
              <w:rPr>
                <w:rFonts w:eastAsia="Times New Roman" w:cs="Arial"/>
                <w:b/>
                <w:sz w:val="18"/>
                <w:szCs w:val="18"/>
              </w:rPr>
              <w:t xml:space="preserve">Texas. </w:t>
            </w:r>
            <w:r w:rsidRPr="00DD66A7">
              <w:rPr>
                <w:rFonts w:eastAsia="Times New Roman" w:cs="Arial"/>
                <w:sz w:val="18"/>
                <w:szCs w:val="18"/>
              </w:rPr>
              <w:t>Compass21MMIS Implementation</w:t>
            </w:r>
          </w:p>
        </w:tc>
        <w:tc>
          <w:tcPr>
            <w:tcW w:w="1349" w:type="dxa"/>
          </w:tcPr>
          <w:p w14:paraId="0BEC70F0" w14:textId="77777777" w:rsidR="00DD66A7" w:rsidRPr="00DD66A7" w:rsidRDefault="00DD66A7" w:rsidP="00DD66A7">
            <w:pPr>
              <w:spacing w:before="20" w:after="20"/>
              <w:jc w:val="center"/>
              <w:rPr>
                <w:rFonts w:eastAsia="Times New Roman" w:cs="Arial"/>
                <w:b/>
                <w:sz w:val="18"/>
                <w:szCs w:val="18"/>
              </w:rPr>
            </w:pPr>
            <w:r w:rsidRPr="00DD66A7">
              <w:rPr>
                <w:rFonts w:eastAsia="Times New Roman" w:cs="Arial"/>
                <w:sz w:val="18"/>
                <w:szCs w:val="18"/>
              </w:rPr>
              <w:t>10/00–12/02</w:t>
            </w:r>
          </w:p>
        </w:tc>
        <w:tc>
          <w:tcPr>
            <w:tcW w:w="443" w:type="dxa"/>
          </w:tcPr>
          <w:p w14:paraId="08B55CFD"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4" w:type="dxa"/>
          </w:tcPr>
          <w:p w14:paraId="30BD196C"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2" w:type="dxa"/>
          </w:tcPr>
          <w:p w14:paraId="618510F6" w14:textId="77777777" w:rsidR="00DD66A7" w:rsidRPr="00DD66A7" w:rsidRDefault="00DD66A7" w:rsidP="00DD66A7">
            <w:pPr>
              <w:spacing w:before="20" w:after="20"/>
              <w:jc w:val="center"/>
              <w:rPr>
                <w:rFonts w:ascii="Wingdings" w:eastAsia="Times New Roman" w:hAnsi="Wingdings" w:cs="Arial"/>
                <w:b/>
                <w:sz w:val="18"/>
                <w:szCs w:val="18"/>
              </w:rPr>
            </w:pPr>
          </w:p>
        </w:tc>
        <w:tc>
          <w:tcPr>
            <w:tcW w:w="582" w:type="dxa"/>
          </w:tcPr>
          <w:p w14:paraId="48E88735"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1B97CDEE"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29C3D67D" w14:textId="77777777" w:rsidR="00DD66A7" w:rsidRPr="00DD66A7" w:rsidRDefault="00DD66A7" w:rsidP="00DD66A7">
            <w:pPr>
              <w:spacing w:before="20" w:after="20"/>
              <w:jc w:val="center"/>
              <w:rPr>
                <w:rFonts w:ascii="Wingdings" w:eastAsia="Times New Roman" w:hAnsi="Wingdings" w:cs="Arial"/>
                <w:b/>
                <w:sz w:val="18"/>
                <w:szCs w:val="18"/>
              </w:rPr>
            </w:pPr>
          </w:p>
        </w:tc>
        <w:tc>
          <w:tcPr>
            <w:tcW w:w="442" w:type="dxa"/>
          </w:tcPr>
          <w:p w14:paraId="590847A2" w14:textId="77777777" w:rsidR="00DD66A7" w:rsidRPr="00DD66A7" w:rsidRDefault="00DD66A7" w:rsidP="00DD66A7">
            <w:pPr>
              <w:spacing w:before="20" w:after="20"/>
              <w:jc w:val="center"/>
              <w:rPr>
                <w:rFonts w:ascii="Wingdings" w:eastAsia="Times New Roman" w:hAnsi="Wingdings" w:cs="Arial"/>
                <w:b/>
                <w:sz w:val="18"/>
                <w:szCs w:val="18"/>
              </w:rPr>
            </w:pPr>
            <w:r w:rsidRPr="00DD66A7">
              <w:rPr>
                <w:rFonts w:ascii="Wingdings" w:eastAsia="Wingdings" w:hAnsi="Wingdings" w:cs="Arial"/>
                <w:b/>
                <w:sz w:val="18"/>
                <w:szCs w:val="18"/>
              </w:rPr>
              <w:t></w:t>
            </w:r>
          </w:p>
        </w:tc>
        <w:tc>
          <w:tcPr>
            <w:tcW w:w="443" w:type="dxa"/>
          </w:tcPr>
          <w:p w14:paraId="2DB103F8" w14:textId="77777777" w:rsidR="00DD66A7" w:rsidRPr="00DD66A7" w:rsidRDefault="00DD66A7" w:rsidP="00DD66A7">
            <w:pPr>
              <w:spacing w:before="20" w:after="20"/>
              <w:jc w:val="center"/>
              <w:rPr>
                <w:rFonts w:ascii="Wingdings" w:eastAsia="Times New Roman" w:hAnsi="Wingdings" w:cs="Arial"/>
                <w:b/>
                <w:sz w:val="18"/>
                <w:szCs w:val="18"/>
              </w:rPr>
            </w:pPr>
          </w:p>
        </w:tc>
        <w:tc>
          <w:tcPr>
            <w:tcW w:w="443" w:type="dxa"/>
          </w:tcPr>
          <w:p w14:paraId="7AF20D11" w14:textId="77777777" w:rsidR="00DD66A7" w:rsidRPr="00DD66A7" w:rsidRDefault="00DD66A7" w:rsidP="00DD66A7">
            <w:pPr>
              <w:spacing w:before="20" w:after="20"/>
              <w:jc w:val="center"/>
              <w:rPr>
                <w:rFonts w:ascii="Wingdings" w:eastAsia="Times New Roman" w:hAnsi="Wingdings" w:cs="Arial"/>
                <w:b/>
                <w:sz w:val="18"/>
                <w:szCs w:val="18"/>
              </w:rPr>
            </w:pPr>
          </w:p>
        </w:tc>
      </w:tr>
    </w:tbl>
    <w:p w14:paraId="2E3C9FD4" w14:textId="77777777" w:rsidR="00DD66A7" w:rsidRPr="00DD66A7" w:rsidRDefault="00DD66A7" w:rsidP="00DD66A7">
      <w:pPr>
        <w:spacing w:after="120" w:line="276" w:lineRule="auto"/>
        <w:rPr>
          <w:rFonts w:cs="Arial"/>
          <w:lang w:bidi="en-US"/>
        </w:rPr>
      </w:pPr>
    </w:p>
    <w:p w14:paraId="34ADA766" w14:textId="77777777" w:rsidR="00DD66A7" w:rsidRPr="00DD66A7" w:rsidRDefault="00DD66A7" w:rsidP="00115D29">
      <w:pPr>
        <w:pStyle w:val="Heading2"/>
        <w:keepNext/>
        <w:ind w:left="907" w:hanging="907"/>
      </w:pPr>
      <w:bookmarkStart w:id="93" w:name="_Toc109094599"/>
      <w:bookmarkStart w:id="94" w:name="_Toc110939150"/>
      <w:r w:rsidRPr="00DD66A7">
        <w:lastRenderedPageBreak/>
        <w:t>Programs Specific to Indiana</w:t>
      </w:r>
      <w:bookmarkEnd w:id="93"/>
      <w:bookmarkEnd w:id="94"/>
    </w:p>
    <w:p w14:paraId="04FBB792" w14:textId="77777777" w:rsidR="00DD66A7" w:rsidRPr="00DD66A7" w:rsidRDefault="00DD66A7" w:rsidP="00DD66A7">
      <w:pPr>
        <w:spacing w:after="160" w:line="276" w:lineRule="auto"/>
        <w:rPr>
          <w:rFonts w:cs="Arial"/>
          <w:lang w:bidi="en-US"/>
        </w:rPr>
      </w:pPr>
      <w:r w:rsidRPr="00DD66A7">
        <w:rPr>
          <w:rFonts w:cs="Arial"/>
          <w:noProof/>
        </w:rPr>
        <mc:AlternateContent>
          <mc:Choice Requires="wps">
            <w:drawing>
              <wp:anchor distT="45720" distB="45720" distL="114300" distR="114300" simplePos="0" relativeHeight="251660336" behindDoc="0" locked="0" layoutInCell="1" allowOverlap="1" wp14:anchorId="13EC5BD7" wp14:editId="037A6DAE">
                <wp:simplePos x="0" y="0"/>
                <wp:positionH relativeFrom="margin">
                  <wp:posOffset>3619500</wp:posOffset>
                </wp:positionH>
                <wp:positionV relativeFrom="paragraph">
                  <wp:posOffset>19050</wp:posOffset>
                </wp:positionV>
                <wp:extent cx="2184400" cy="2000250"/>
                <wp:effectExtent l="19050" t="19050" r="25400" b="19050"/>
                <wp:wrapSquare wrapText="bothSides"/>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2000250"/>
                        </a:xfrm>
                        <a:prstGeom prst="rect">
                          <a:avLst/>
                        </a:prstGeom>
                        <a:solidFill>
                          <a:srgbClr val="E6E6E6"/>
                        </a:solidFill>
                        <a:ln w="28575">
                          <a:solidFill>
                            <a:srgbClr val="FF6600"/>
                          </a:solidFill>
                          <a:miter lim="800000"/>
                          <a:headEnd/>
                          <a:tailEnd/>
                        </a:ln>
                      </wps:spPr>
                      <wps:txbx>
                        <w:txbxContent>
                          <w:p w14:paraId="02EBA89B" w14:textId="77777777" w:rsidR="005B49C0" w:rsidRPr="0041147D" w:rsidRDefault="005B49C0" w:rsidP="0041147D">
                            <w:pPr>
                              <w:spacing w:before="40" w:after="160" w:line="274" w:lineRule="auto"/>
                              <w:rPr>
                                <w:rFonts w:eastAsia="Calibri" w:cs="Arial"/>
                                <w:b/>
                                <w:color w:val="ED7D31"/>
                                <w:sz w:val="24"/>
                                <w:szCs w:val="22"/>
                              </w:rPr>
                            </w:pPr>
                            <w:r w:rsidRPr="0041147D">
                              <w:rPr>
                                <w:rFonts w:eastAsia="Calibri" w:cs="Arial"/>
                                <w:b/>
                                <w:color w:val="ED7D31"/>
                                <w:sz w:val="24"/>
                                <w:szCs w:val="22"/>
                              </w:rPr>
                              <w:t xml:space="preserve">FDGS OV&amp;V Highlights </w:t>
                            </w:r>
                          </w:p>
                          <w:p w14:paraId="25B00299" w14:textId="77777777" w:rsidR="005B49C0" w:rsidRPr="006D4155" w:rsidRDefault="005B49C0" w:rsidP="0041147D">
                            <w:pPr>
                              <w:pStyle w:val="FDGSBody1"/>
                              <w:numPr>
                                <w:ilvl w:val="0"/>
                                <w:numId w:val="20"/>
                              </w:numPr>
                              <w:ind w:left="360"/>
                              <w:rPr>
                                <w:rFonts w:cs="Arial"/>
                                <w:sz w:val="20"/>
                                <w:szCs w:val="20"/>
                              </w:rPr>
                            </w:pPr>
                            <w:r w:rsidRPr="006D4155">
                              <w:rPr>
                                <w:rFonts w:cs="Arial"/>
                                <w:sz w:val="20"/>
                                <w:szCs w:val="20"/>
                              </w:rPr>
                              <w:t xml:space="preserve">$23M Capitation Finding </w:t>
                            </w:r>
                          </w:p>
                          <w:p w14:paraId="6C607B94" w14:textId="77777777" w:rsidR="005B49C0" w:rsidRPr="006D4155" w:rsidRDefault="005B49C0" w:rsidP="0041147D">
                            <w:pPr>
                              <w:pStyle w:val="FDGSBody1"/>
                              <w:numPr>
                                <w:ilvl w:val="0"/>
                                <w:numId w:val="20"/>
                              </w:numPr>
                              <w:ind w:left="360"/>
                              <w:rPr>
                                <w:rFonts w:cs="Arial"/>
                                <w:sz w:val="20"/>
                                <w:szCs w:val="20"/>
                              </w:rPr>
                            </w:pPr>
                            <w:r w:rsidRPr="006D4155">
                              <w:rPr>
                                <w:rFonts w:cs="Arial"/>
                                <w:sz w:val="20"/>
                                <w:szCs w:val="20"/>
                              </w:rPr>
                              <w:t>100% Vendor KPM Review/Reporting</w:t>
                            </w:r>
                          </w:p>
                          <w:p w14:paraId="4C71BEFF" w14:textId="77777777" w:rsidR="005B49C0" w:rsidRPr="006D4155" w:rsidRDefault="005B49C0" w:rsidP="0041147D">
                            <w:pPr>
                              <w:pStyle w:val="FDGSBody1"/>
                              <w:numPr>
                                <w:ilvl w:val="0"/>
                                <w:numId w:val="20"/>
                              </w:numPr>
                              <w:ind w:left="360"/>
                              <w:rPr>
                                <w:rFonts w:cs="Arial"/>
                                <w:sz w:val="20"/>
                                <w:szCs w:val="20"/>
                              </w:rPr>
                            </w:pPr>
                            <w:r w:rsidRPr="006D4155">
                              <w:rPr>
                                <w:rFonts w:cs="Arial"/>
                                <w:sz w:val="20"/>
                                <w:szCs w:val="20"/>
                              </w:rPr>
                              <w:t>100% SFY Budget by CR Review</w:t>
                            </w:r>
                            <w:r>
                              <w:rPr>
                                <w:rFonts w:cs="Arial"/>
                                <w:sz w:val="20"/>
                                <w:szCs w:val="20"/>
                              </w:rPr>
                              <w:t>/Reporting</w:t>
                            </w:r>
                          </w:p>
                          <w:p w14:paraId="42B91B92" w14:textId="77777777" w:rsidR="005B49C0" w:rsidRPr="008C2A25" w:rsidRDefault="005B49C0" w:rsidP="0041147D">
                            <w:pPr>
                              <w:pStyle w:val="FDGSBody1"/>
                              <w:numPr>
                                <w:ilvl w:val="0"/>
                                <w:numId w:val="20"/>
                              </w:numPr>
                              <w:ind w:left="360"/>
                              <w:rPr>
                                <w:rFonts w:cs="Arial"/>
                                <w:sz w:val="20"/>
                                <w:szCs w:val="20"/>
                              </w:rPr>
                            </w:pPr>
                            <w:r w:rsidRPr="008C2A25">
                              <w:rPr>
                                <w:rFonts w:cs="Arial"/>
                                <w:sz w:val="20"/>
                                <w:szCs w:val="20"/>
                              </w:rPr>
                              <w:t>Vendor oversight of the Medicaid Fiscal Agent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EC5BD7" id="Text Box 28" o:spid="_x0000_s1032" type="#_x0000_t202" style="position:absolute;margin-left:285pt;margin-top:1.5pt;width:172pt;height:157.5pt;z-index:251660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" fillcolor="#e6e6e6" strokecolor="#f60" strokeweight="2.25pt">
                <v:textbox>
                  <w:txbxContent>
                    <w:p w14:paraId="02EBA89B" w14:textId="77777777" w:rsidR="005B49C0" w:rsidRPr="0041147D" w:rsidRDefault="005B49C0" w:rsidP="0041147D">
                      <w:pPr>
                        <w:spacing w:before="40" w:after="160" w:line="274" w:lineRule="auto"/>
                        <w:rPr>
                          <w:rFonts w:eastAsia="Calibri" w:cs="Arial"/>
                          <w:b/>
                          <w:color w:val="ED7D31"/>
                          <w:sz w:val="24"/>
                          <w:szCs w:val="22"/>
                        </w:rPr>
                      </w:pPr>
                      <w:r w:rsidRPr="0041147D">
                        <w:rPr>
                          <w:rFonts w:eastAsia="Calibri" w:cs="Arial"/>
                          <w:b/>
                          <w:color w:val="ED7D31"/>
                          <w:sz w:val="24"/>
                          <w:szCs w:val="22"/>
                        </w:rPr>
                        <w:t xml:space="preserve">FDGS OV&amp;V Highlights </w:t>
                      </w:r>
                    </w:p>
                    <w:p w14:paraId="25B00299" w14:textId="77777777" w:rsidR="005B49C0" w:rsidRPr="006D4155" w:rsidRDefault="005B49C0" w:rsidP="0041147D">
                      <w:pPr>
                        <w:pStyle w:val="FDGSBody1"/>
                        <w:numPr>
                          <w:ilvl w:val="0"/>
                          <w:numId w:val="20"/>
                        </w:numPr>
                        <w:ind w:left="360"/>
                        <w:rPr>
                          <w:rFonts w:cs="Arial"/>
                          <w:sz w:val="20"/>
                          <w:szCs w:val="20"/>
                        </w:rPr>
                      </w:pPr>
                      <w:r w:rsidRPr="006D4155">
                        <w:rPr>
                          <w:rFonts w:cs="Arial"/>
                          <w:sz w:val="20"/>
                          <w:szCs w:val="20"/>
                        </w:rPr>
                        <w:t xml:space="preserve">$23M Capitation Finding </w:t>
                      </w:r>
                    </w:p>
                    <w:p w14:paraId="6C607B94" w14:textId="77777777" w:rsidR="005B49C0" w:rsidRPr="006D4155" w:rsidRDefault="005B49C0" w:rsidP="0041147D">
                      <w:pPr>
                        <w:pStyle w:val="FDGSBody1"/>
                        <w:numPr>
                          <w:ilvl w:val="0"/>
                          <w:numId w:val="20"/>
                        </w:numPr>
                        <w:ind w:left="360"/>
                        <w:rPr>
                          <w:rFonts w:cs="Arial"/>
                          <w:sz w:val="20"/>
                          <w:szCs w:val="20"/>
                        </w:rPr>
                      </w:pPr>
                      <w:r w:rsidRPr="006D4155">
                        <w:rPr>
                          <w:rFonts w:cs="Arial"/>
                          <w:sz w:val="20"/>
                          <w:szCs w:val="20"/>
                        </w:rPr>
                        <w:t>100% Vendor KPM Review/Reporting</w:t>
                      </w:r>
                    </w:p>
                    <w:p w14:paraId="4C71BEFF" w14:textId="77777777" w:rsidR="005B49C0" w:rsidRPr="006D4155" w:rsidRDefault="005B49C0" w:rsidP="0041147D">
                      <w:pPr>
                        <w:pStyle w:val="FDGSBody1"/>
                        <w:numPr>
                          <w:ilvl w:val="0"/>
                          <w:numId w:val="20"/>
                        </w:numPr>
                        <w:ind w:left="360"/>
                        <w:rPr>
                          <w:rFonts w:cs="Arial"/>
                          <w:sz w:val="20"/>
                          <w:szCs w:val="20"/>
                        </w:rPr>
                      </w:pPr>
                      <w:r w:rsidRPr="006D4155">
                        <w:rPr>
                          <w:rFonts w:cs="Arial"/>
                          <w:sz w:val="20"/>
                          <w:szCs w:val="20"/>
                        </w:rPr>
                        <w:t>100% SFY Budget by CR Review</w:t>
                      </w:r>
                      <w:r>
                        <w:rPr>
                          <w:rFonts w:cs="Arial"/>
                          <w:sz w:val="20"/>
                          <w:szCs w:val="20"/>
                        </w:rPr>
                        <w:t>/Reporting</w:t>
                      </w:r>
                    </w:p>
                    <w:p w14:paraId="42B91B92" w14:textId="77777777" w:rsidR="005B49C0" w:rsidRPr="008C2A25" w:rsidRDefault="005B49C0" w:rsidP="0041147D">
                      <w:pPr>
                        <w:pStyle w:val="FDGSBody1"/>
                        <w:numPr>
                          <w:ilvl w:val="0"/>
                          <w:numId w:val="20"/>
                        </w:numPr>
                        <w:ind w:left="360"/>
                        <w:rPr>
                          <w:rFonts w:cs="Arial"/>
                          <w:sz w:val="20"/>
                          <w:szCs w:val="20"/>
                        </w:rPr>
                      </w:pPr>
                      <w:r w:rsidRPr="008C2A25">
                        <w:rPr>
                          <w:rFonts w:cs="Arial"/>
                          <w:sz w:val="20"/>
                          <w:szCs w:val="20"/>
                        </w:rPr>
                        <w:t>Vendor oversight of the Medicaid Fiscal Agent</w:t>
                      </w:r>
                    </w:p>
                  </w:txbxContent>
                </v:textbox>
                <w10:wrap type="square" anchorx="margin"/>
              </v:shape>
            </w:pict>
          </mc:Fallback>
        </mc:AlternateContent>
      </w:r>
      <w:r w:rsidRPr="00DD66A7">
        <w:rPr>
          <w:rFonts w:cs="Arial"/>
          <w:lang w:bidi="en-US"/>
        </w:rPr>
        <w:t>Our approach to continuing to perform the OV&amp;V services describe in the RFP is to refine each of our tasks and work products to support Indiana’s evolving goals. We will continue to help OMPP benefit from the experiences of other states while focusing on Indiana’s specific needs. Some of the areas in which we will continue or can provide Indiana-specific services upon request are highlighted in the following section with additional details provided below:</w:t>
      </w:r>
    </w:p>
    <w:p w14:paraId="47BE0267" w14:textId="77777777" w:rsidR="00DD66A7" w:rsidRPr="00AF37B6" w:rsidRDefault="00DD66A7" w:rsidP="00E05A00">
      <w:pPr>
        <w:pStyle w:val="FDGSBullet1"/>
        <w:rPr>
          <w:b/>
        </w:rPr>
      </w:pPr>
      <w:r w:rsidRPr="00AF37B6">
        <w:rPr>
          <w:b/>
        </w:rPr>
        <w:t>Operations Quality Management</w:t>
      </w:r>
    </w:p>
    <w:p w14:paraId="5F6F0341" w14:textId="77777777" w:rsidR="00DD66A7" w:rsidRPr="00DD66A7" w:rsidRDefault="00DD66A7" w:rsidP="00E05A00">
      <w:pPr>
        <w:pStyle w:val="FDGSBullet2"/>
      </w:pPr>
      <w:r w:rsidRPr="00DD66A7">
        <w:rPr>
          <w:b/>
        </w:rPr>
        <w:t>Performance Monitoring and Quality Assurance</w:t>
      </w:r>
      <w:r w:rsidRPr="00DD66A7">
        <w:t xml:space="preserve"> – provide a robust performance monitoring and quality assurance program that not only includes monitoring and reporting of vendor performance but also validates the overall quality of the performance metrics. The FDGS Team utilizes vendor quality systems and tools to conduct our validation. </w:t>
      </w:r>
    </w:p>
    <w:p w14:paraId="40DCCCA6" w14:textId="77777777" w:rsidR="00DD66A7" w:rsidRPr="00DD66A7" w:rsidRDefault="00DD66A7" w:rsidP="00E05A00">
      <w:pPr>
        <w:pStyle w:val="FDGSBullet2"/>
      </w:pPr>
      <w:r w:rsidRPr="00DD66A7">
        <w:rPr>
          <w:b/>
        </w:rPr>
        <w:t>Project Quality Management</w:t>
      </w:r>
      <w:r w:rsidRPr="00DD66A7">
        <w:t xml:space="preserve"> – work with the state to support the development of the Quality Metric Management Plan (QMMP) and conduct Medicaid Fiscal Agent Reviews to assess the accuracy of the CoreMMIS KPMs. </w:t>
      </w:r>
    </w:p>
    <w:p w14:paraId="71A3D5B1" w14:textId="77777777" w:rsidR="00DD66A7" w:rsidRPr="00DD66A7" w:rsidRDefault="00DD66A7" w:rsidP="00E05A00">
      <w:pPr>
        <w:pStyle w:val="FDGSBullet2"/>
      </w:pPr>
      <w:r w:rsidRPr="00DD66A7">
        <w:rPr>
          <w:b/>
        </w:rPr>
        <w:t>Project Operations Management Support</w:t>
      </w:r>
      <w:r w:rsidRPr="00DD66A7">
        <w:t xml:space="preserve"> – provide a wide array of operational support such as Capitation, Testing and Plan of Action (POS) reviews, Regression Testing and 508 compliance support. </w:t>
      </w:r>
    </w:p>
    <w:p w14:paraId="3549DBE4" w14:textId="77777777" w:rsidR="00DD66A7" w:rsidRPr="00DD66A7" w:rsidRDefault="00DD66A7" w:rsidP="00E05A00">
      <w:pPr>
        <w:pStyle w:val="FDGSBullet1"/>
        <w:rPr>
          <w:b/>
        </w:rPr>
      </w:pPr>
      <w:r w:rsidRPr="00DD66A7">
        <w:rPr>
          <w:b/>
        </w:rPr>
        <w:t>Software Development Lifecycle Review and Support</w:t>
      </w:r>
    </w:p>
    <w:p w14:paraId="6D858594" w14:textId="77777777" w:rsidR="00DD66A7" w:rsidRPr="00DD66A7" w:rsidRDefault="00DD66A7" w:rsidP="00E05A00">
      <w:pPr>
        <w:pStyle w:val="FDGSBullet2"/>
      </w:pPr>
      <w:r w:rsidRPr="00DD66A7">
        <w:rPr>
          <w:b/>
        </w:rPr>
        <w:t>SDLC Project Management Support</w:t>
      </w:r>
      <w:r w:rsidRPr="00DD66A7">
        <w:t xml:space="preserve"> – utilize industry standards and best practices for project management such as the Project Management Book of Knowledge (PMBOK) to provide sound, tested project management support.</w:t>
      </w:r>
    </w:p>
    <w:p w14:paraId="3662711B" w14:textId="2D3E3AA3" w:rsidR="00DD66A7" w:rsidRPr="00DD66A7" w:rsidRDefault="00DD66A7" w:rsidP="00E05A00">
      <w:pPr>
        <w:pStyle w:val="FDGSBullet2"/>
      </w:pPr>
      <w:r w:rsidRPr="00DD66A7">
        <w:rPr>
          <w:b/>
        </w:rPr>
        <w:t>Maintenance and Point Release Rollout Support</w:t>
      </w:r>
      <w:r w:rsidRPr="00DD66A7">
        <w:t xml:space="preserve"> – participate in the entire Software Development Life Cycle (SDLC) from requirements reviews through C</w:t>
      </w:r>
      <w:r w:rsidR="003460EC">
        <w:t>oreMMIS Implementation support.</w:t>
      </w:r>
    </w:p>
    <w:p w14:paraId="7999F9D6" w14:textId="77777777" w:rsidR="00DD66A7" w:rsidRPr="00DD66A7" w:rsidRDefault="00DD66A7" w:rsidP="00E05A00">
      <w:pPr>
        <w:pStyle w:val="FDGSBullet2"/>
      </w:pPr>
      <w:r w:rsidRPr="00DD66A7">
        <w:rPr>
          <w:b/>
        </w:rPr>
        <w:t>Project Deliverables Review</w:t>
      </w:r>
      <w:r w:rsidRPr="00DD66A7">
        <w:t xml:space="preserve"> – review project documentation and provide actionable recommendations.</w:t>
      </w:r>
    </w:p>
    <w:p w14:paraId="23128F90" w14:textId="77777777" w:rsidR="00DD66A7" w:rsidRPr="00DD66A7" w:rsidRDefault="00DD66A7" w:rsidP="00E05A00">
      <w:pPr>
        <w:pStyle w:val="FDGSBullet1"/>
        <w:rPr>
          <w:b/>
        </w:rPr>
      </w:pPr>
      <w:r w:rsidRPr="00DD66A7">
        <w:rPr>
          <w:b/>
        </w:rPr>
        <w:t>Performance Metrics Reviews</w:t>
      </w:r>
    </w:p>
    <w:p w14:paraId="1A1A54DE" w14:textId="68FD648B" w:rsidR="00DD66A7" w:rsidRPr="00DD66A7" w:rsidRDefault="00DD66A7" w:rsidP="00E05A00">
      <w:pPr>
        <w:pStyle w:val="FDGSBullet2"/>
      </w:pPr>
      <w:r w:rsidRPr="00DD66A7">
        <w:rPr>
          <w:b/>
        </w:rPr>
        <w:t>Performance Monitoring</w:t>
      </w:r>
      <w:r w:rsidRPr="00DD66A7">
        <w:t xml:space="preserve"> –</w:t>
      </w:r>
      <w:r w:rsidRPr="00DD66A7" w:rsidDel="00612AE0">
        <w:t xml:space="preserve"> </w:t>
      </w:r>
      <w:r w:rsidRPr="00DD66A7">
        <w:t>provide a robust performance monitoring program that not only includes monitoring and reporting of vendor performance but also validates the overall quality of the performance me</w:t>
      </w:r>
      <w:r w:rsidR="003460EC">
        <w:t>trics.</w:t>
      </w:r>
    </w:p>
    <w:p w14:paraId="7F367C0C" w14:textId="77777777" w:rsidR="00DD66A7" w:rsidRPr="00DD66A7" w:rsidRDefault="00DD66A7" w:rsidP="00E05A00">
      <w:pPr>
        <w:pStyle w:val="FDGSBullet2"/>
      </w:pPr>
      <w:r w:rsidRPr="00DD66A7">
        <w:rPr>
          <w:b/>
        </w:rPr>
        <w:lastRenderedPageBreak/>
        <w:t>Measuring Client Satisfaction</w:t>
      </w:r>
      <w:r w:rsidRPr="00DD66A7">
        <w:t xml:space="preserve"> – provide support to OMPP Management in measuring client satisfaction by conducting analysis of client Corrective Action Plans (CAP).</w:t>
      </w:r>
    </w:p>
    <w:p w14:paraId="6841C96D" w14:textId="77777777" w:rsidR="00DD66A7" w:rsidRPr="00DD66A7" w:rsidRDefault="00DD66A7" w:rsidP="00E05A00">
      <w:pPr>
        <w:pStyle w:val="FDGSBullet2"/>
      </w:pPr>
      <w:r w:rsidRPr="00DD66A7">
        <w:rPr>
          <w:b/>
        </w:rPr>
        <w:t>Indiana Periodic and Ad-hoc Reports, Document Retention and Access</w:t>
      </w:r>
      <w:r w:rsidRPr="00DD66A7">
        <w:t xml:space="preserve"> – work</w:t>
      </w:r>
      <w:r w:rsidRPr="00DD66A7" w:rsidDel="00612AE0">
        <w:t xml:space="preserve"> </w:t>
      </w:r>
      <w:r w:rsidRPr="00DD66A7">
        <w:t>with OMPP to determine the type, format, and frequency of reports required. The Team will continue to use the OMPP OV&amp;V and Indiana Health Coverage Programs (IHCP) SharePoint sites to store relevant non-sensitive project documentation. If reports contain sensitive information such as PHI or PII, the Team will use the OMPP OV&amp;V OneDrive Team sites. Our Team will also maintain the IN OMPP IV&amp;V SharePoint site.</w:t>
      </w:r>
    </w:p>
    <w:p w14:paraId="3ED9382F" w14:textId="77777777" w:rsidR="00DD66A7" w:rsidRPr="00DD66A7" w:rsidRDefault="00DD66A7" w:rsidP="00E05A00">
      <w:pPr>
        <w:pStyle w:val="FDGSBullet1"/>
        <w:rPr>
          <w:b/>
        </w:rPr>
      </w:pPr>
      <w:r w:rsidRPr="00DD66A7">
        <w:rPr>
          <w:b/>
        </w:rPr>
        <w:t>Cost Management</w:t>
      </w:r>
    </w:p>
    <w:p w14:paraId="2E4D37E5" w14:textId="77777777" w:rsidR="00DD66A7" w:rsidRPr="00DD66A7" w:rsidRDefault="00DD66A7" w:rsidP="00E05A00">
      <w:pPr>
        <w:pStyle w:val="FDGSBullet2"/>
      </w:pPr>
      <w:r w:rsidRPr="00DD66A7">
        <w:rPr>
          <w:b/>
        </w:rPr>
        <w:t xml:space="preserve">Vendor Invoice Review </w:t>
      </w:r>
      <w:r w:rsidRPr="00DD66A7">
        <w:t>– as needed, continue working with OMPP to identify the vendors, time periods, and criteria needed to verify and validate billing accuracy.</w:t>
      </w:r>
    </w:p>
    <w:p w14:paraId="63661758" w14:textId="77777777" w:rsidR="00DD66A7" w:rsidRPr="00DD66A7" w:rsidRDefault="00DD66A7" w:rsidP="00E05A00">
      <w:pPr>
        <w:pStyle w:val="FDGSBullet2"/>
      </w:pPr>
      <w:r w:rsidRPr="00DD66A7">
        <w:rPr>
          <w:b/>
        </w:rPr>
        <w:t>APD Support</w:t>
      </w:r>
      <w:r w:rsidRPr="00DD66A7">
        <w:t xml:space="preserve"> – work with OMPP to provide periodic updates to the approved multi-year APD projects. The updates include progress, accomplishments, and issues, budget/expenditure changes and any mechanisms needed to request further approvals. </w:t>
      </w:r>
    </w:p>
    <w:p w14:paraId="5E9A6BED" w14:textId="77777777" w:rsidR="00DD66A7" w:rsidRPr="00DD66A7" w:rsidRDefault="00DD66A7" w:rsidP="00E05A00">
      <w:pPr>
        <w:pStyle w:val="FDGSBullet1"/>
        <w:rPr>
          <w:b/>
        </w:rPr>
      </w:pPr>
      <w:r w:rsidRPr="00DD66A7">
        <w:rPr>
          <w:b/>
        </w:rPr>
        <w:t>Project Management</w:t>
      </w:r>
    </w:p>
    <w:p w14:paraId="652B3E95" w14:textId="77777777" w:rsidR="00DD66A7" w:rsidRPr="00DD66A7" w:rsidRDefault="00DD66A7" w:rsidP="00E05A00">
      <w:pPr>
        <w:pStyle w:val="FDGSBullet2"/>
      </w:pPr>
      <w:r w:rsidRPr="00DD66A7">
        <w:rPr>
          <w:b/>
        </w:rPr>
        <w:t xml:space="preserve">Ad-hoc Requests and Projects </w:t>
      </w:r>
      <w:r w:rsidRPr="00DD66A7">
        <w:t xml:space="preserve">– provide an array of support for ad-hoc requests and special projects. We will work with OMPP to determine the level of support and reporting needs for these requests and projects. </w:t>
      </w:r>
    </w:p>
    <w:p w14:paraId="470CD204" w14:textId="77777777" w:rsidR="00DD66A7" w:rsidRPr="00DD66A7" w:rsidRDefault="00DD66A7" w:rsidP="00DD66A7">
      <w:pPr>
        <w:spacing w:after="160" w:line="276" w:lineRule="auto"/>
        <w:rPr>
          <w:rFonts w:cs="Arial"/>
        </w:rPr>
      </w:pPr>
      <w:r w:rsidRPr="00DD66A7">
        <w:rPr>
          <w:rFonts w:cs="Arial"/>
        </w:rPr>
        <w:t>The FDGS OV&amp;V Framework includes an overarching communication strategy. The purpose to this key element is to promote positive, collaborative relationships with OMPP and their vendors and enable communications that increase project quality and effectiveness.</w:t>
      </w:r>
    </w:p>
    <w:p w14:paraId="51E1AEE8" w14:textId="16AF185F" w:rsidR="00DD66A7" w:rsidRPr="00DD66A7" w:rsidRDefault="00DD66A7" w:rsidP="00DD66A7">
      <w:pPr>
        <w:spacing w:after="160" w:line="276" w:lineRule="auto"/>
        <w:rPr>
          <w:rFonts w:cs="Arial"/>
        </w:rPr>
      </w:pPr>
      <w:r w:rsidRPr="00DD66A7">
        <w:rPr>
          <w:rFonts w:cs="Arial"/>
          <w:lang w:bidi="en-US"/>
        </w:rPr>
        <w:t xml:space="preserve">The FDGS Team also understands the importance of continuous improvement and how technology can be utilized to provide a more efficient, streamlined process. FDGS is proposing utilizing the State Microsoft Office suite of tools such as, MS Teams, OneDrive, Power Automate and Power BI to implement process and reporting improvements in several OV&amp;V activities. </w:t>
      </w:r>
      <w:r w:rsidRPr="00DD66A7">
        <w:rPr>
          <w:rFonts w:cs="Arial"/>
        </w:rPr>
        <w:t xml:space="preserve">The balance of our response to this RFP illustrates our continued commitment to OMPP through building on these types of innovative OV&amp;V practices. </w:t>
      </w:r>
    </w:p>
    <w:p w14:paraId="59FFD0BF" w14:textId="42CE2CFC" w:rsidR="00DD66A7" w:rsidRPr="00DD66A7" w:rsidRDefault="00DD66A7" w:rsidP="00DD66A7">
      <w:pPr>
        <w:spacing w:after="160" w:line="276" w:lineRule="auto"/>
        <w:rPr>
          <w:rFonts w:cs="Arial"/>
        </w:rPr>
      </w:pPr>
      <w:r w:rsidRPr="00DD66A7">
        <w:rPr>
          <w:rFonts w:cs="Arial"/>
        </w:rPr>
        <w:t>These next subsections provide the detail for what it takes to continually measure and monitor the vendors supporting OMPP. Our experience at OMPP and our expanding relationship with your vendors has provided FDGS the opportunity to understand these everyday activities at a level that no other firm can provide. With our oversight, we have improved the quality of work provided to OMPP and look forward to further examining each process and activity for opportunities to propose and provide continued improvement and greater success for your program outcomes.</w:t>
      </w:r>
    </w:p>
    <w:p w14:paraId="53ED5E6C" w14:textId="77777777" w:rsidR="00DD66A7" w:rsidRPr="00DD66A7" w:rsidRDefault="00DD66A7" w:rsidP="00816E32">
      <w:pPr>
        <w:pStyle w:val="Heading2"/>
        <w:keepNext/>
        <w:keepLines/>
        <w:ind w:left="907" w:hanging="907"/>
      </w:pPr>
      <w:bookmarkStart w:id="95" w:name="_Toc109094601"/>
      <w:bookmarkStart w:id="96" w:name="_Toc110939151"/>
      <w:r w:rsidRPr="00DD66A7">
        <w:lastRenderedPageBreak/>
        <w:t>Collaboration with Other States</w:t>
      </w:r>
      <w:bookmarkEnd w:id="95"/>
      <w:bookmarkEnd w:id="96"/>
    </w:p>
    <w:p w14:paraId="544C2A47" w14:textId="71B843EB" w:rsidR="00DD66A7" w:rsidRPr="00DD66A7" w:rsidRDefault="00995ECB" w:rsidP="00DD66A7">
      <w:pPr>
        <w:spacing w:after="160" w:line="276" w:lineRule="auto"/>
        <w:rPr>
          <w:rFonts w:cs="Arial"/>
          <w:lang w:bidi="en-US"/>
        </w:rPr>
      </w:pPr>
      <w:r w:rsidRPr="00995ECB">
        <w:rPr>
          <w:rFonts w:cs="Arial"/>
          <w:b/>
          <w:lang w:bidi="en-US"/>
        </w:rPr>
        <w:fldChar w:fldCharType="begin"/>
      </w:r>
      <w:r w:rsidRPr="00995ECB">
        <w:rPr>
          <w:rFonts w:cs="Arial"/>
          <w:b/>
          <w:lang w:bidi="en-US"/>
        </w:rPr>
        <w:instrText xml:space="preserve"> REF _Ref110258343 \h  \* MERGEFORMAT </w:instrText>
      </w:r>
      <w:r w:rsidRPr="00995ECB">
        <w:rPr>
          <w:rFonts w:cs="Arial"/>
          <w:b/>
          <w:lang w:bidi="en-US"/>
        </w:rPr>
      </w:r>
      <w:r w:rsidRPr="00995ECB">
        <w:rPr>
          <w:rFonts w:cs="Arial"/>
          <w:b/>
          <w:lang w:bidi="en-US"/>
        </w:rPr>
        <w:fldChar w:fldCharType="separate"/>
      </w:r>
      <w:r w:rsidRPr="00995ECB">
        <w:rPr>
          <w:rFonts w:cs="Arial"/>
          <w:b/>
        </w:rPr>
        <w:t xml:space="preserve">Table </w:t>
      </w:r>
      <w:r w:rsidRPr="00995ECB">
        <w:rPr>
          <w:rFonts w:cs="Arial"/>
          <w:b/>
          <w:noProof/>
        </w:rPr>
        <w:t>1</w:t>
      </w:r>
      <w:r w:rsidRPr="00995ECB">
        <w:rPr>
          <w:rFonts w:cs="Arial"/>
          <w:b/>
          <w:lang w:bidi="en-US"/>
        </w:rPr>
        <w:fldChar w:fldCharType="end"/>
      </w:r>
      <w:r w:rsidR="00DD66A7" w:rsidRPr="00DD66A7">
        <w:rPr>
          <w:rFonts w:cs="Arial"/>
          <w:lang w:bidi="en-US"/>
        </w:rPr>
        <w:t xml:space="preserve"> </w:t>
      </w:r>
      <w:r w:rsidR="0003121B">
        <w:rPr>
          <w:rFonts w:cs="Arial"/>
          <w:lang w:bidi="en-US"/>
        </w:rPr>
        <w:t xml:space="preserve">in subsection </w:t>
      </w:r>
      <w:hyperlink w:anchor="_Programs_Initiated_in" w:history="1">
        <w:r w:rsidR="0003121B" w:rsidRPr="002F2354">
          <w:rPr>
            <w:rStyle w:val="Hyperlink"/>
            <w:rFonts w:cs="Arial"/>
            <w:i/>
            <w:color w:val="auto"/>
            <w:u w:val="none"/>
            <w:lang w:bidi="en-US"/>
          </w:rPr>
          <w:t>3.1 Programs Initiated in Other States</w:t>
        </w:r>
      </w:hyperlink>
      <w:r w:rsidR="0003121B" w:rsidRPr="004A3FF8">
        <w:rPr>
          <w:rFonts w:cs="Arial"/>
          <w:color w:val="FF6600"/>
          <w:lang w:bidi="en-US"/>
        </w:rPr>
        <w:t xml:space="preserve"> </w:t>
      </w:r>
      <w:r w:rsidR="0003121B">
        <w:rPr>
          <w:rFonts w:cs="Arial"/>
          <w:lang w:bidi="en-US"/>
        </w:rPr>
        <w:t xml:space="preserve">above, </w:t>
      </w:r>
      <w:r w:rsidR="00DD66A7" w:rsidRPr="00DD66A7">
        <w:rPr>
          <w:rFonts w:cs="Arial"/>
          <w:lang w:bidi="en-US"/>
        </w:rPr>
        <w:t xml:space="preserve">presented an overview of the level of experience FDGS has </w:t>
      </w:r>
      <w:r w:rsidR="00FD3B50">
        <w:rPr>
          <w:rFonts w:cs="Arial"/>
          <w:lang w:bidi="en-US"/>
        </w:rPr>
        <w:t>accumulated</w:t>
      </w:r>
      <w:r w:rsidR="00FD3B50" w:rsidRPr="00DD66A7">
        <w:rPr>
          <w:rFonts w:cs="Arial"/>
          <w:lang w:bidi="en-US"/>
        </w:rPr>
        <w:t xml:space="preserve"> </w:t>
      </w:r>
      <w:r w:rsidR="00DD66A7" w:rsidRPr="00DD66A7">
        <w:rPr>
          <w:rFonts w:cs="Arial"/>
          <w:lang w:bidi="en-US"/>
        </w:rPr>
        <w:t>across the country. We provide additional information specific to some of our most recent collaborations with human ser</w:t>
      </w:r>
      <w:r w:rsidR="0003121B">
        <w:rPr>
          <w:rFonts w:cs="Arial"/>
          <w:lang w:bidi="en-US"/>
        </w:rPr>
        <w:t>vices agencies in other states.</w:t>
      </w:r>
    </w:p>
    <w:p w14:paraId="08FEC5DB" w14:textId="77777777" w:rsidR="00DD66A7" w:rsidRPr="00DD66A7" w:rsidRDefault="00DD66A7" w:rsidP="00DD66A7">
      <w:pPr>
        <w:numPr>
          <w:ilvl w:val="0"/>
          <w:numId w:val="1"/>
        </w:numPr>
        <w:tabs>
          <w:tab w:val="left" w:pos="270"/>
        </w:tabs>
        <w:spacing w:after="160" w:line="276" w:lineRule="auto"/>
        <w:ind w:left="270" w:hanging="270"/>
        <w:rPr>
          <w:rFonts w:cs="Arial"/>
          <w:lang w:bidi="en-US"/>
        </w:rPr>
      </w:pPr>
      <w:r w:rsidRPr="00DD66A7">
        <w:rPr>
          <w:rFonts w:cs="Arial"/>
          <w:b/>
          <w:lang w:bidi="en-US"/>
        </w:rPr>
        <w:t>Connecticut Modernization Consulting Services for IV&amp;V, Project Management and Quality Assurance</w:t>
      </w:r>
      <w:r w:rsidRPr="00DD66A7">
        <w:rPr>
          <w:rFonts w:cs="Arial"/>
          <w:bCs/>
          <w:lang w:bidi="en-US"/>
        </w:rPr>
        <w:t xml:space="preserve"> – </w:t>
      </w:r>
      <w:r w:rsidRPr="00DD66A7">
        <w:rPr>
          <w:rFonts w:cs="Arial"/>
          <w:lang w:bidi="en-US"/>
        </w:rPr>
        <w:t xml:space="preserve">Connecticut Department of Social Services (DSS) delivers public assistance and employment services for Medicaid, TANF, Food Stamps and related Child Care Programs and services. DSS serves a caseload of 390,000 and 3,000 staff in more than 25 locations. The Eligibility Management System (EMS) supported the Department for over 20 years and was constrained by its technology. DSS embarked on a modernization effort utilizing FDGS to provide Strategic Planning, Procurement, IV&amp;V and Quality Assurance services. The planning and procurement were successfully completed with the design, development and implementation phase-initiated November 2011. FDGS continues to provide IV&amp;V/Quality Assurance services throughout DDI and M&amp;O phases of the project. </w:t>
      </w:r>
    </w:p>
    <w:p w14:paraId="5E05F1FE" w14:textId="77777777" w:rsidR="00DD66A7" w:rsidRPr="00DD66A7" w:rsidRDefault="00DD66A7" w:rsidP="00DD66A7">
      <w:pPr>
        <w:numPr>
          <w:ilvl w:val="0"/>
          <w:numId w:val="1"/>
        </w:numPr>
        <w:tabs>
          <w:tab w:val="left" w:pos="270"/>
        </w:tabs>
        <w:spacing w:after="160" w:line="276" w:lineRule="auto"/>
        <w:ind w:left="270" w:hanging="270"/>
        <w:rPr>
          <w:rFonts w:cs="Arial"/>
          <w:lang w:bidi="en-US"/>
        </w:rPr>
      </w:pPr>
      <w:r w:rsidRPr="00DD66A7">
        <w:rPr>
          <w:rFonts w:cs="Arial"/>
          <w:b/>
          <w:lang w:bidi="en-US"/>
        </w:rPr>
        <w:t>California C-IV Project</w:t>
      </w:r>
      <w:r w:rsidRPr="00DD66A7">
        <w:rPr>
          <w:rFonts w:cs="Arial"/>
          <w:bCs/>
          <w:lang w:bidi="en-US"/>
        </w:rPr>
        <w:t xml:space="preserve"> – </w:t>
      </w:r>
      <w:r w:rsidRPr="00DD66A7">
        <w:rPr>
          <w:rFonts w:cs="Arial"/>
          <w:lang w:bidi="en-US"/>
        </w:rPr>
        <w:t xml:space="preserve">FDGS currently provides Quality Assurance and Independent Testing services during maintenance and operations phase of the C-IV system in accordance with PMBOK and CMMI methodologies. The system provides SNAP, TANF, Medicaid, Foster Care and Medicaid to its recipient base. C-IV currently has a web portal that allows clients to apply for TANF, SNAP, Medicaid and State-administered County Medical Services Provided (CMSP) benefits as well as inquire about required demographic administrative documentation requirements. In our M&amp;O role, FDGS also assists the client with evaluation of federal and state regulations. </w:t>
      </w:r>
    </w:p>
    <w:p w14:paraId="25218A99" w14:textId="77777777" w:rsidR="00DD66A7" w:rsidRPr="00DD66A7" w:rsidRDefault="00DD66A7" w:rsidP="00DD66A7">
      <w:pPr>
        <w:numPr>
          <w:ilvl w:val="0"/>
          <w:numId w:val="1"/>
        </w:numPr>
        <w:tabs>
          <w:tab w:val="left" w:pos="270"/>
        </w:tabs>
        <w:spacing w:after="160" w:line="276" w:lineRule="auto"/>
        <w:ind w:left="270" w:hanging="270"/>
        <w:rPr>
          <w:rFonts w:cs="Arial"/>
          <w:lang w:bidi="en-US"/>
        </w:rPr>
      </w:pPr>
      <w:r w:rsidRPr="00DD66A7">
        <w:rPr>
          <w:rFonts w:cs="Arial"/>
          <w:b/>
          <w:lang w:bidi="en-US"/>
        </w:rPr>
        <w:t>California Los Angeles LEADER Replacement System (LRS) Quality Assurance Services</w:t>
      </w:r>
      <w:r w:rsidRPr="00DD66A7">
        <w:rPr>
          <w:rFonts w:cs="Arial"/>
          <w:bCs/>
          <w:lang w:bidi="en-US"/>
        </w:rPr>
        <w:t xml:space="preserve"> –</w:t>
      </w:r>
      <w:r w:rsidRPr="00DD66A7">
        <w:rPr>
          <w:rFonts w:cs="Arial"/>
          <w:b/>
          <w:lang w:bidi="en-US"/>
        </w:rPr>
        <w:t xml:space="preserve"> </w:t>
      </w:r>
      <w:r w:rsidRPr="00DD66A7">
        <w:rPr>
          <w:rFonts w:cs="Arial"/>
          <w:lang w:bidi="en-US"/>
        </w:rPr>
        <w:t>The LRS Project is part of the State of California’s Statewide Automated Welfare System (SAWS), replacing the aging Los Angeles County LEADER system which services the welfare needs of 10 million Los Angeles County residents, which is one-third of the State’s health and human services population. The objective of the LEADER Replacement System project was to replace and consolidate multiple existing welfare programs with a modern, standards-based (vendor-neutral) system using a Service Oriented Architecture (SOA) to meet the County’s needs. In support of this project, FDGS is performing Quality Assurance and independent testing services beginning with the development and implementation phase and continuing through the maintenance and operations phase.</w:t>
      </w:r>
    </w:p>
    <w:p w14:paraId="0B084F9B" w14:textId="77777777" w:rsidR="00FD3B50" w:rsidRPr="00FD3B50" w:rsidRDefault="00DD66A7" w:rsidP="00FD3B50">
      <w:pPr>
        <w:numPr>
          <w:ilvl w:val="0"/>
          <w:numId w:val="1"/>
        </w:numPr>
        <w:tabs>
          <w:tab w:val="left" w:pos="270"/>
        </w:tabs>
        <w:spacing w:after="160" w:line="276" w:lineRule="auto"/>
        <w:ind w:left="270" w:hanging="270"/>
        <w:rPr>
          <w:rFonts w:cs="Arial"/>
          <w:lang w:bidi="en-US"/>
        </w:rPr>
      </w:pPr>
      <w:r w:rsidRPr="00DD66A7">
        <w:rPr>
          <w:rFonts w:cs="Arial"/>
          <w:b/>
          <w:lang w:bidi="en-US"/>
        </w:rPr>
        <w:t>California Health Benefit Exchange Project Management and Technical Support</w:t>
      </w:r>
      <w:r w:rsidRPr="00DD66A7">
        <w:rPr>
          <w:rFonts w:cs="Arial"/>
          <w:bCs/>
          <w:lang w:bidi="en-US"/>
        </w:rPr>
        <w:t xml:space="preserve"> –</w:t>
      </w:r>
      <w:r w:rsidRPr="00DD66A7">
        <w:rPr>
          <w:rFonts w:cs="Arial"/>
          <w:b/>
          <w:lang w:bidi="en-US"/>
        </w:rPr>
        <w:t xml:space="preserve"> </w:t>
      </w:r>
      <w:r w:rsidRPr="00DD66A7">
        <w:rPr>
          <w:rFonts w:cs="Arial"/>
          <w:lang w:bidi="en-US"/>
        </w:rPr>
        <w:t xml:space="preserve">The California Health Benefit Exchange is an independent public entity within California State Government. The Exchange contracted with FDGS to provide Project Management and Technical Support Consulting Services to support State project staff during the Design, Development and Implementation (DDI) of the California Healthcare Eligibility, Enrollment and Retention System (CalHEERS). The FDGS Team functions as an integral component of </w:t>
      </w:r>
      <w:r w:rsidRPr="00DD66A7">
        <w:rPr>
          <w:rFonts w:cs="Arial"/>
          <w:lang w:bidi="en-US"/>
        </w:rPr>
        <w:lastRenderedPageBreak/>
        <w:t>the State's CalHEERS project management team, supporting the State in executing its responsibilities for managing the CalHEERS DDI.</w:t>
      </w:r>
      <w:r w:rsidR="00FD3B50" w:rsidRPr="00FD3B50">
        <w:rPr>
          <w:rFonts w:cs="Arial"/>
          <w:b/>
          <w:lang w:bidi="en-US"/>
        </w:rPr>
        <w:t xml:space="preserve"> </w:t>
      </w:r>
    </w:p>
    <w:p w14:paraId="0C4C799D" w14:textId="23D3AFB4" w:rsidR="00FD3B50" w:rsidRPr="00DD66A7" w:rsidRDefault="00FD3B50" w:rsidP="00FD3B50">
      <w:pPr>
        <w:numPr>
          <w:ilvl w:val="0"/>
          <w:numId w:val="1"/>
        </w:numPr>
        <w:tabs>
          <w:tab w:val="left" w:pos="270"/>
        </w:tabs>
        <w:spacing w:after="160" w:line="276" w:lineRule="auto"/>
        <w:ind w:left="270" w:hanging="270"/>
        <w:rPr>
          <w:rFonts w:cs="Arial"/>
          <w:lang w:bidi="en-US"/>
        </w:rPr>
      </w:pPr>
      <w:r w:rsidRPr="00DD66A7">
        <w:rPr>
          <w:rFonts w:cs="Arial"/>
          <w:b/>
          <w:lang w:bidi="en-US"/>
        </w:rPr>
        <w:t xml:space="preserve">Nebraska Eligibility and Enrollment Solution IV&amp;V </w:t>
      </w:r>
      <w:r w:rsidRPr="00DD66A7">
        <w:rPr>
          <w:rFonts w:cs="Arial"/>
          <w:bCs/>
          <w:lang w:bidi="en-US"/>
        </w:rPr>
        <w:t xml:space="preserve">– </w:t>
      </w:r>
      <w:r w:rsidRPr="00DD66A7">
        <w:rPr>
          <w:rFonts w:cs="Arial"/>
          <w:lang w:bidi="en-US"/>
        </w:rPr>
        <w:t xml:space="preserve">FDGS </w:t>
      </w:r>
      <w:r>
        <w:rPr>
          <w:rFonts w:cs="Arial"/>
          <w:lang w:bidi="en-US"/>
        </w:rPr>
        <w:t>was</w:t>
      </w:r>
      <w:r w:rsidRPr="00DD66A7">
        <w:rPr>
          <w:rFonts w:cs="Arial"/>
          <w:lang w:bidi="en-US"/>
        </w:rPr>
        <w:t xml:space="preserve"> responsible for performing Independent Verification and Validation (IV&amp;V) services associated with the implementation of a new Eligibility and Enrollment Solution (EES) and for multiple implementation projects related to Nebraska’s Medicaid Management Information System (MMIS) modernization strategy. The Department of Health &amp; Human Services (DHHS) </w:t>
      </w:r>
      <w:r>
        <w:rPr>
          <w:rFonts w:cs="Arial"/>
          <w:lang w:bidi="en-US"/>
        </w:rPr>
        <w:t>transitioned</w:t>
      </w:r>
      <w:r w:rsidRPr="00DD66A7">
        <w:rPr>
          <w:rFonts w:cs="Arial"/>
          <w:lang w:bidi="en-US"/>
        </w:rPr>
        <w:t xml:space="preserve"> to a mandatory managed care model where most beneficiaries receive health care services through a Managed Care Organization (MCO). The MMIS system transitioned to support the MCO model via a n</w:t>
      </w:r>
      <w:r>
        <w:rPr>
          <w:rFonts w:cs="Arial"/>
          <w:lang w:bidi="en-US"/>
        </w:rPr>
        <w:t>ew component based MMIS system.</w:t>
      </w:r>
    </w:p>
    <w:p w14:paraId="21320738" w14:textId="77777777" w:rsidR="00DD66A7" w:rsidRPr="00DD66A7" w:rsidRDefault="00DD66A7" w:rsidP="00091CC3">
      <w:pPr>
        <w:pStyle w:val="Heading2"/>
      </w:pPr>
      <w:bookmarkStart w:id="97" w:name="_Toc109094602"/>
      <w:bookmarkStart w:id="98" w:name="_Toc110939152"/>
      <w:r w:rsidRPr="00DD66A7">
        <w:t>Licensing Sanctions/Formal Complaints</w:t>
      </w:r>
      <w:bookmarkEnd w:id="97"/>
      <w:bookmarkEnd w:id="98"/>
    </w:p>
    <w:p w14:paraId="174BABE3" w14:textId="6E038A92" w:rsidR="00DD66A7" w:rsidRDefault="00DD66A7" w:rsidP="00DD66A7">
      <w:pPr>
        <w:spacing w:after="160" w:line="276" w:lineRule="auto"/>
        <w:rPr>
          <w:rFonts w:cs="Arial"/>
          <w:lang w:bidi="en-US"/>
        </w:rPr>
      </w:pPr>
      <w:r w:rsidRPr="00DD66A7">
        <w:rPr>
          <w:rFonts w:cs="Arial"/>
          <w:lang w:bidi="en-US"/>
        </w:rPr>
        <w:t>FDGS provides its AuthentiCare® solution to the State of South Carolina. AuthentiCare is a tool that facilitates the confirmation of health care providers’ performance of applicable health services to citizens of South Carolina. In February 2014, South Carolina audited its payments to care providers and found certain claims for services that should be disallowed. South Carolina reversed the charges to the care providers and indicated that FDGS should refund the claims and seek collection from the care providers. As the provider of AuthentiCare, FDGS was inappropriately requested to repay the disallowed claims. Instead, the claims should have been assessed to the financial agent who actually pays the care providers on behalf of the State. FDGS appealed the decision to assess the disallowed claims to it and on appeal, the State of South Carolina agreed with the FDGS position and agreed to dismiss the claim for the disallowed charges. The parties stipulated to dismissal and FDGS facilitated the efforts of the financial agent and South Carolina to recover the disallowed claims from the care providers that were inappropriately paid. SC DHH Appeal 14-0249.</w:t>
      </w:r>
    </w:p>
    <w:p w14:paraId="2090672C" w14:textId="2B6C7847" w:rsidR="003E51AD" w:rsidRPr="00DD66A7" w:rsidRDefault="003E51AD" w:rsidP="003E51AD">
      <w:pPr>
        <w:pStyle w:val="Heading2"/>
      </w:pPr>
      <w:bookmarkStart w:id="99" w:name="_Toc110939153"/>
      <w:r>
        <w:t>Corrective Action Plans</w:t>
      </w:r>
      <w:bookmarkEnd w:id="99"/>
    </w:p>
    <w:p w14:paraId="5062A318" w14:textId="644FED48" w:rsidR="003E51AD" w:rsidRPr="003E51AD" w:rsidRDefault="003E51AD" w:rsidP="003E51AD">
      <w:pPr>
        <w:spacing w:after="160" w:line="276" w:lineRule="auto"/>
        <w:rPr>
          <w:rFonts w:cs="Arial"/>
          <w:lang w:bidi="en-US"/>
        </w:rPr>
      </w:pPr>
      <w:r w:rsidRPr="003E51AD">
        <w:rPr>
          <w:rFonts w:cs="Arial"/>
          <w:lang w:bidi="en-US"/>
        </w:rPr>
        <w:t xml:space="preserve">On February 22, 2010, the State of Indiana sent a notice of non-compliance to FDGS regarding the completion schedule for one deliverable under contract 99-10-LF-0493 with the Office of Medicaid Policy and Planning. On March 4, 2010, FDGS submitted a corrective action plan, and subsequently that deliverable </w:t>
      </w:r>
      <w:r>
        <w:rPr>
          <w:rFonts w:cs="Arial"/>
          <w:lang w:bidi="en-US"/>
        </w:rPr>
        <w:t>was</w:t>
      </w:r>
      <w:r w:rsidRPr="003E51AD">
        <w:rPr>
          <w:rFonts w:cs="Arial"/>
          <w:lang w:bidi="en-US"/>
        </w:rPr>
        <w:t xml:space="preserve"> completed, remedying the initial complaint.</w:t>
      </w:r>
    </w:p>
    <w:p w14:paraId="023C43B9" w14:textId="694EE142" w:rsidR="00EC0A84" w:rsidRDefault="00EC0A84" w:rsidP="003E51AD">
      <w:pPr>
        <w:spacing w:after="160" w:line="276" w:lineRule="auto"/>
        <w:rPr>
          <w:rFonts w:cs="Arial"/>
          <w:lang w:bidi="en-US"/>
        </w:rPr>
      </w:pPr>
      <w:r>
        <w:rPr>
          <w:rFonts w:cs="Arial"/>
          <w:lang w:bidi="en-US"/>
        </w:rPr>
        <w:br w:type="page"/>
      </w:r>
    </w:p>
    <w:p w14:paraId="0B9269D4" w14:textId="77777777" w:rsidR="006879DC" w:rsidRPr="002471DB" w:rsidRDefault="006879DC" w:rsidP="002471DB">
      <w:pPr>
        <w:pStyle w:val="Heading1"/>
      </w:pPr>
      <w:bookmarkStart w:id="100" w:name="_Toc109094603"/>
      <w:bookmarkStart w:id="101" w:name="_Toc110939154"/>
      <w:bookmarkStart w:id="102" w:name="_Toc59001358"/>
      <w:r w:rsidRPr="002471DB">
        <w:lastRenderedPageBreak/>
        <w:t>Mandatory Requirements</w:t>
      </w:r>
      <w:bookmarkEnd w:id="100"/>
      <w:bookmarkEnd w:id="101"/>
    </w:p>
    <w:p w14:paraId="0AF297E0" w14:textId="77777777" w:rsidR="006879DC" w:rsidRPr="004B560C" w:rsidRDefault="006879DC" w:rsidP="006879DC">
      <w:pPr>
        <w:pStyle w:val="FDGSBody1"/>
        <w:rPr>
          <w:rFonts w:cs="Arial"/>
        </w:rPr>
      </w:pPr>
      <w:bookmarkStart w:id="103" w:name="_Ref81554967"/>
      <w:r w:rsidRPr="004B560C">
        <w:rPr>
          <w:rFonts w:cs="Arial"/>
        </w:rPr>
        <w:t>This section provides the FDGS response to the Mandatory Requirements as outlined in Attachment K, Scope of Work of the RFP.</w:t>
      </w:r>
    </w:p>
    <w:p w14:paraId="5F87E0F4" w14:textId="7D685CD6" w:rsidR="00995ECB" w:rsidRPr="00995ECB" w:rsidRDefault="00995ECB" w:rsidP="00074E27">
      <w:pPr>
        <w:pStyle w:val="Caption"/>
      </w:pPr>
      <w:bookmarkStart w:id="104" w:name="_Toc110939237"/>
      <w:r w:rsidRPr="00995ECB">
        <w:t xml:space="preserve">Table </w:t>
      </w:r>
      <w:r w:rsidR="0033138F">
        <w:fldChar w:fldCharType="begin"/>
      </w:r>
      <w:r w:rsidR="0033138F">
        <w:instrText xml:space="preserve"> SEQ Table \* ARABIC </w:instrText>
      </w:r>
      <w:r w:rsidR="0033138F">
        <w:fldChar w:fldCharType="separate"/>
      </w:r>
      <w:r w:rsidR="00A33D1B">
        <w:rPr>
          <w:noProof/>
        </w:rPr>
        <w:t>2</w:t>
      </w:r>
      <w:r w:rsidR="0033138F">
        <w:rPr>
          <w:noProof/>
        </w:rPr>
        <w:fldChar w:fldCharType="end"/>
      </w:r>
      <w:r w:rsidRPr="00995ECB">
        <w:t>: FDGS Response to Mandatory Requirements</w:t>
      </w:r>
      <w:bookmarkEnd w:id="104"/>
    </w:p>
    <w:tbl>
      <w:tblPr>
        <w:tblStyle w:val="TableGrid"/>
        <w:tblW w:w="0" w:type="auto"/>
        <w:tblBorders>
          <w:top w:val="none" w:sz="0" w:space="0" w:color="auto"/>
          <w:left w:val="none" w:sz="0" w:space="0" w:color="auto"/>
          <w:right w:val="none" w:sz="0" w:space="0" w:color="auto"/>
          <w:insideV w:val="none" w:sz="0" w:space="0" w:color="auto"/>
        </w:tblBorders>
        <w:tblLook w:val="04A0" w:firstRow="1" w:lastRow="0" w:firstColumn="1" w:lastColumn="0" w:noHBand="0" w:noVBand="1"/>
      </w:tblPr>
      <w:tblGrid>
        <w:gridCol w:w="4590"/>
        <w:gridCol w:w="4680"/>
      </w:tblGrid>
      <w:tr w:rsidR="004F6C7D" w:rsidRPr="004F6C7D" w14:paraId="7B657BE3" w14:textId="77777777" w:rsidTr="004F6C7D">
        <w:trPr>
          <w:tblHeader/>
        </w:trPr>
        <w:tc>
          <w:tcPr>
            <w:tcW w:w="4590" w:type="dxa"/>
            <w:shd w:val="clear" w:color="auto" w:fill="666666"/>
          </w:tcPr>
          <w:p w14:paraId="34F93501" w14:textId="77777777" w:rsidR="006879DC" w:rsidRPr="004F6C7D" w:rsidRDefault="006879DC" w:rsidP="004F6C7D">
            <w:pPr>
              <w:pStyle w:val="TableHeader"/>
              <w:spacing w:before="60"/>
              <w:rPr>
                <w:rFonts w:ascii="Arial" w:hAnsi="Arial" w:cs="Arial"/>
                <w:color w:val="FFFFFF" w:themeColor="background1"/>
                <w:sz w:val="22"/>
                <w:szCs w:val="22"/>
              </w:rPr>
            </w:pPr>
            <w:r w:rsidRPr="004F6C7D">
              <w:rPr>
                <w:rFonts w:ascii="Arial" w:hAnsi="Arial" w:cs="Arial"/>
                <w:color w:val="FFFFFF" w:themeColor="background1"/>
                <w:sz w:val="22"/>
                <w:szCs w:val="22"/>
              </w:rPr>
              <w:t>Requirement</w:t>
            </w:r>
          </w:p>
        </w:tc>
        <w:tc>
          <w:tcPr>
            <w:tcW w:w="4680" w:type="dxa"/>
            <w:shd w:val="clear" w:color="auto" w:fill="666666"/>
          </w:tcPr>
          <w:p w14:paraId="57733FDA" w14:textId="77777777" w:rsidR="006879DC" w:rsidRPr="004F6C7D" w:rsidRDefault="006879DC" w:rsidP="004F6C7D">
            <w:pPr>
              <w:pStyle w:val="TableHeader"/>
              <w:spacing w:before="60"/>
              <w:rPr>
                <w:rFonts w:ascii="Arial" w:hAnsi="Arial" w:cs="Arial"/>
                <w:color w:val="FFFFFF" w:themeColor="background1"/>
                <w:sz w:val="22"/>
                <w:szCs w:val="22"/>
              </w:rPr>
            </w:pPr>
            <w:r w:rsidRPr="004F6C7D">
              <w:rPr>
                <w:rFonts w:ascii="Arial" w:hAnsi="Arial" w:cs="Arial"/>
                <w:color w:val="FFFFFF" w:themeColor="background1"/>
                <w:sz w:val="22"/>
                <w:szCs w:val="22"/>
              </w:rPr>
              <w:t>FDGS Response</w:t>
            </w:r>
          </w:p>
        </w:tc>
      </w:tr>
      <w:tr w:rsidR="006879DC" w:rsidRPr="004B560C" w14:paraId="0DDC3175" w14:textId="77777777" w:rsidTr="004D5B23">
        <w:trPr>
          <w:trHeight w:val="899"/>
        </w:trPr>
        <w:tc>
          <w:tcPr>
            <w:tcW w:w="4590" w:type="dxa"/>
          </w:tcPr>
          <w:p w14:paraId="7F4EB0AB" w14:textId="77777777" w:rsidR="006879DC" w:rsidRPr="004B560C" w:rsidRDefault="006879DC" w:rsidP="00B261F4">
            <w:pPr>
              <w:pStyle w:val="TableText"/>
              <w:numPr>
                <w:ilvl w:val="0"/>
                <w:numId w:val="5"/>
              </w:numPr>
              <w:rPr>
                <w:rFonts w:ascii="Arial" w:hAnsi="Arial" w:cs="Arial"/>
                <w:szCs w:val="20"/>
              </w:rPr>
            </w:pPr>
            <w:r w:rsidRPr="004B560C">
              <w:rPr>
                <w:rFonts w:ascii="Arial" w:hAnsi="Arial" w:cs="Arial"/>
                <w:szCs w:val="20"/>
              </w:rPr>
              <w:t>The Contractor must comply with all applicable State and Federal Laws and Regulations.</w:t>
            </w:r>
          </w:p>
        </w:tc>
        <w:tc>
          <w:tcPr>
            <w:tcW w:w="4680" w:type="dxa"/>
          </w:tcPr>
          <w:p w14:paraId="08DC7E0B" w14:textId="77777777" w:rsidR="006879DC" w:rsidRPr="004B560C" w:rsidRDefault="006879DC" w:rsidP="00B261F4">
            <w:pPr>
              <w:pStyle w:val="TableText"/>
              <w:numPr>
                <w:ilvl w:val="0"/>
                <w:numId w:val="6"/>
              </w:numPr>
              <w:rPr>
                <w:rFonts w:ascii="Arial" w:hAnsi="Arial" w:cs="Arial"/>
                <w:szCs w:val="20"/>
              </w:rPr>
            </w:pPr>
            <w:r w:rsidRPr="004B560C">
              <w:rPr>
                <w:rFonts w:ascii="Arial" w:hAnsi="Arial" w:cs="Arial"/>
                <w:szCs w:val="20"/>
              </w:rPr>
              <w:t>FDGS agrees to comply with all applicable State and Federal Laws and Regulations.</w:t>
            </w:r>
          </w:p>
        </w:tc>
      </w:tr>
      <w:tr w:rsidR="006879DC" w:rsidRPr="004B560C" w14:paraId="485691A1" w14:textId="77777777" w:rsidTr="004D5B23">
        <w:trPr>
          <w:trHeight w:val="2690"/>
        </w:trPr>
        <w:tc>
          <w:tcPr>
            <w:tcW w:w="4590" w:type="dxa"/>
          </w:tcPr>
          <w:p w14:paraId="53621797" w14:textId="77777777" w:rsidR="006879DC" w:rsidRPr="004B560C" w:rsidRDefault="006879DC" w:rsidP="00B261F4">
            <w:pPr>
              <w:pStyle w:val="TableText"/>
              <w:numPr>
                <w:ilvl w:val="0"/>
                <w:numId w:val="5"/>
              </w:numPr>
              <w:rPr>
                <w:rFonts w:ascii="Arial" w:hAnsi="Arial" w:cs="Arial"/>
                <w:szCs w:val="20"/>
              </w:rPr>
            </w:pPr>
            <w:r w:rsidRPr="004B560C">
              <w:rPr>
                <w:rFonts w:ascii="Arial" w:hAnsi="Arial" w:cs="Arial"/>
                <w:bCs/>
                <w:szCs w:val="20"/>
              </w:rPr>
              <w:t>T</w:t>
            </w:r>
            <w:r w:rsidRPr="004B560C">
              <w:rPr>
                <w:rFonts w:ascii="Arial" w:hAnsi="Arial" w:cs="Arial"/>
                <w:szCs w:val="20"/>
              </w:rPr>
              <w:t>he Contractor must comply with all Indiana Office of Technology (IOT) security policies (</w:t>
            </w:r>
            <w:r w:rsidRPr="004B560C">
              <w:rPr>
                <w:rFonts w:ascii="Arial" w:hAnsi="Arial" w:cs="Arial"/>
                <w:iCs/>
                <w:szCs w:val="20"/>
              </w:rPr>
              <w:t>available at</w:t>
            </w:r>
            <w:r w:rsidRPr="004B560C">
              <w:rPr>
                <w:rFonts w:ascii="Arial" w:hAnsi="Arial" w:cs="Arial"/>
                <w:szCs w:val="20"/>
              </w:rPr>
              <w:t xml:space="preserve"> </w:t>
            </w:r>
            <w:hyperlink r:id="rId27" w:history="1">
              <w:r w:rsidRPr="004B560C">
                <w:rPr>
                  <w:rStyle w:val="Hyperlink"/>
                  <w:rFonts w:ascii="Arial" w:hAnsi="Arial" w:cs="Arial"/>
                  <w:szCs w:val="20"/>
                </w:rPr>
                <w:t>http://www.in.gov/iot/2394.htm</w:t>
              </w:r>
            </w:hyperlink>
            <w:r w:rsidRPr="004B560C">
              <w:rPr>
                <w:rFonts w:ascii="Arial" w:hAnsi="Arial" w:cs="Arial"/>
                <w:szCs w:val="20"/>
              </w:rPr>
              <w:t>) as well as all FSSA specific policies (set forth in greater detail in Attachment B, Sample Contract). These security policies are subject to modification during Contract negotiations pending changes to pending Federal law and FSSA policy.</w:t>
            </w:r>
          </w:p>
        </w:tc>
        <w:tc>
          <w:tcPr>
            <w:tcW w:w="4680" w:type="dxa"/>
          </w:tcPr>
          <w:p w14:paraId="752FDDA2" w14:textId="77777777" w:rsidR="006879DC" w:rsidRPr="004B560C" w:rsidRDefault="006879DC" w:rsidP="00B261F4">
            <w:pPr>
              <w:pStyle w:val="TableText"/>
              <w:numPr>
                <w:ilvl w:val="0"/>
                <w:numId w:val="6"/>
              </w:numPr>
              <w:rPr>
                <w:rFonts w:ascii="Arial" w:hAnsi="Arial" w:cs="Arial"/>
                <w:szCs w:val="20"/>
              </w:rPr>
            </w:pPr>
            <w:r w:rsidRPr="004B560C">
              <w:rPr>
                <w:rFonts w:ascii="Arial" w:hAnsi="Arial" w:cs="Arial"/>
                <w:szCs w:val="20"/>
              </w:rPr>
              <w:t xml:space="preserve">FDGS agrees to comply with IOT and FSSA security policies as outlined in Attachment B. FDGS understands these policies are subject to modification during Contract negotiations pending changes to pending Federal law and FSSA policy. </w:t>
            </w:r>
          </w:p>
        </w:tc>
      </w:tr>
      <w:tr w:rsidR="006879DC" w:rsidRPr="004B560C" w14:paraId="09359023" w14:textId="77777777" w:rsidTr="004D5B23">
        <w:trPr>
          <w:trHeight w:val="1349"/>
        </w:trPr>
        <w:tc>
          <w:tcPr>
            <w:tcW w:w="4590" w:type="dxa"/>
          </w:tcPr>
          <w:p w14:paraId="3C1D980B" w14:textId="77777777" w:rsidR="006879DC" w:rsidRPr="004B560C" w:rsidRDefault="006879DC" w:rsidP="00B261F4">
            <w:pPr>
              <w:pStyle w:val="TableText"/>
              <w:numPr>
                <w:ilvl w:val="0"/>
                <w:numId w:val="5"/>
              </w:numPr>
              <w:rPr>
                <w:rFonts w:ascii="Arial" w:hAnsi="Arial" w:cs="Arial"/>
                <w:szCs w:val="20"/>
              </w:rPr>
            </w:pPr>
            <w:r w:rsidRPr="004B560C">
              <w:rPr>
                <w:rFonts w:ascii="Arial" w:hAnsi="Arial" w:cs="Arial"/>
                <w:szCs w:val="20"/>
              </w:rPr>
              <w:t>The Contractor must not use or further disclose Protected Health Information or private data other than as permitted by the Contract or required by applicable law.</w:t>
            </w:r>
          </w:p>
        </w:tc>
        <w:tc>
          <w:tcPr>
            <w:tcW w:w="4680" w:type="dxa"/>
          </w:tcPr>
          <w:p w14:paraId="565EAD92" w14:textId="77777777" w:rsidR="006879DC" w:rsidRPr="004B560C" w:rsidRDefault="006879DC" w:rsidP="00B261F4">
            <w:pPr>
              <w:pStyle w:val="TableText"/>
              <w:numPr>
                <w:ilvl w:val="0"/>
                <w:numId w:val="6"/>
              </w:numPr>
              <w:rPr>
                <w:rFonts w:ascii="Arial" w:hAnsi="Arial" w:cs="Arial"/>
                <w:szCs w:val="20"/>
              </w:rPr>
            </w:pPr>
            <w:r w:rsidRPr="004B560C">
              <w:rPr>
                <w:rFonts w:ascii="Arial" w:hAnsi="Arial" w:cs="Arial"/>
                <w:szCs w:val="20"/>
              </w:rPr>
              <w:t>FDGS agrees NOT to use or disclose PHI or private data other than as permitted by the Contract or as required by applicable law.</w:t>
            </w:r>
          </w:p>
        </w:tc>
      </w:tr>
      <w:tr w:rsidR="006879DC" w:rsidRPr="004B560C" w14:paraId="294C3CDC" w14:textId="77777777" w:rsidTr="004D5B23">
        <w:trPr>
          <w:trHeight w:val="1097"/>
        </w:trPr>
        <w:tc>
          <w:tcPr>
            <w:tcW w:w="4590" w:type="dxa"/>
          </w:tcPr>
          <w:p w14:paraId="66E736E0" w14:textId="77777777" w:rsidR="006879DC" w:rsidRPr="004B560C" w:rsidRDefault="006879DC" w:rsidP="00B261F4">
            <w:pPr>
              <w:pStyle w:val="TableText"/>
              <w:numPr>
                <w:ilvl w:val="0"/>
                <w:numId w:val="5"/>
              </w:numPr>
              <w:rPr>
                <w:rFonts w:ascii="Arial" w:hAnsi="Arial" w:cs="Arial"/>
                <w:szCs w:val="20"/>
              </w:rPr>
            </w:pPr>
            <w:r w:rsidRPr="004B560C">
              <w:rPr>
                <w:rFonts w:ascii="Arial" w:hAnsi="Arial" w:cs="Arial"/>
                <w:szCs w:val="20"/>
              </w:rPr>
              <w:t>The Contractor has experience providing OV&amp;V, Quality Assurance, and/or Project Management services for a government client.</w:t>
            </w:r>
          </w:p>
        </w:tc>
        <w:tc>
          <w:tcPr>
            <w:tcW w:w="4680" w:type="dxa"/>
          </w:tcPr>
          <w:p w14:paraId="4F311700" w14:textId="23EACED7" w:rsidR="006879DC" w:rsidRPr="004B560C" w:rsidRDefault="006879DC" w:rsidP="00B261F4">
            <w:pPr>
              <w:pStyle w:val="TableText"/>
              <w:numPr>
                <w:ilvl w:val="0"/>
                <w:numId w:val="6"/>
              </w:numPr>
              <w:rPr>
                <w:rFonts w:ascii="Arial" w:hAnsi="Arial" w:cs="Arial"/>
                <w:szCs w:val="20"/>
              </w:rPr>
            </w:pPr>
            <w:r w:rsidRPr="004B560C">
              <w:rPr>
                <w:rFonts w:ascii="Arial" w:hAnsi="Arial" w:cs="Arial"/>
                <w:szCs w:val="20"/>
              </w:rPr>
              <w:t xml:space="preserve">In addition to the experience addressed by </w:t>
            </w:r>
            <w:r w:rsidRPr="0041147D">
              <w:rPr>
                <w:rFonts w:ascii="Arial" w:hAnsi="Arial" w:cs="Arial"/>
                <w:b/>
                <w:szCs w:val="20"/>
              </w:rPr>
              <w:fldChar w:fldCharType="begin"/>
            </w:r>
            <w:r w:rsidRPr="0041147D">
              <w:rPr>
                <w:rFonts w:ascii="Arial" w:hAnsi="Arial" w:cs="Arial"/>
                <w:b/>
                <w:szCs w:val="20"/>
              </w:rPr>
              <w:instrText xml:space="preserve"> REF _Ref89777470 \h  \* MERGEFORMAT </w:instrText>
            </w:r>
            <w:r w:rsidRPr="0041147D">
              <w:rPr>
                <w:rFonts w:ascii="Arial" w:hAnsi="Arial" w:cs="Arial"/>
                <w:b/>
                <w:szCs w:val="20"/>
              </w:rPr>
            </w:r>
            <w:r w:rsidRPr="0041147D">
              <w:rPr>
                <w:rFonts w:ascii="Arial" w:hAnsi="Arial" w:cs="Arial"/>
                <w:b/>
                <w:szCs w:val="20"/>
              </w:rPr>
              <w:fldChar w:fldCharType="separate"/>
            </w:r>
            <w:r w:rsidRPr="0041147D">
              <w:rPr>
                <w:rFonts w:ascii="Arial" w:hAnsi="Arial" w:cs="Arial"/>
                <w:b/>
              </w:rPr>
              <w:t>Table 1</w:t>
            </w:r>
            <w:r w:rsidRPr="0041147D">
              <w:rPr>
                <w:rFonts w:ascii="Arial" w:hAnsi="Arial" w:cs="Arial"/>
                <w:b/>
                <w:szCs w:val="20"/>
              </w:rPr>
              <w:fldChar w:fldCharType="end"/>
            </w:r>
            <w:r w:rsidRPr="004B560C">
              <w:rPr>
                <w:rFonts w:ascii="Arial" w:hAnsi="Arial" w:cs="Arial"/>
                <w:szCs w:val="20"/>
              </w:rPr>
              <w:t xml:space="preserve">, FDGS </w:t>
            </w:r>
            <w:r w:rsidRPr="009A2926">
              <w:rPr>
                <w:rFonts w:ascii="Arial" w:hAnsi="Arial" w:cs="Arial"/>
                <w:szCs w:val="20"/>
              </w:rPr>
              <w:t xml:space="preserve">has </w:t>
            </w:r>
            <w:r w:rsidR="00696E5D" w:rsidRPr="002F2354">
              <w:rPr>
                <w:rFonts w:ascii="Arial" w:hAnsi="Arial" w:cs="Arial"/>
                <w:szCs w:val="20"/>
              </w:rPr>
              <w:t xml:space="preserve">12 </w:t>
            </w:r>
            <w:r w:rsidRPr="002F2354">
              <w:rPr>
                <w:rFonts w:ascii="Arial" w:hAnsi="Arial" w:cs="Arial"/>
                <w:szCs w:val="20"/>
              </w:rPr>
              <w:t>years</w:t>
            </w:r>
            <w:r w:rsidRPr="009A2926">
              <w:rPr>
                <w:rFonts w:ascii="Arial" w:hAnsi="Arial" w:cs="Arial"/>
                <w:szCs w:val="20"/>
              </w:rPr>
              <w:t xml:space="preserve"> of</w:t>
            </w:r>
            <w:r w:rsidRPr="004B560C">
              <w:rPr>
                <w:rFonts w:ascii="Arial" w:hAnsi="Arial" w:cs="Arial"/>
                <w:szCs w:val="20"/>
              </w:rPr>
              <w:t xml:space="preserve"> experience providing OV&amp;V, Quality Assurance, and/or Project Management services to the State of Indiana, Family Social Services Administration. </w:t>
            </w:r>
          </w:p>
        </w:tc>
      </w:tr>
      <w:tr w:rsidR="006879DC" w:rsidRPr="004B560C" w14:paraId="5396BB09" w14:textId="77777777" w:rsidTr="004D5B23">
        <w:trPr>
          <w:trHeight w:val="692"/>
        </w:trPr>
        <w:tc>
          <w:tcPr>
            <w:tcW w:w="4590" w:type="dxa"/>
          </w:tcPr>
          <w:p w14:paraId="6CC77FF0" w14:textId="77777777" w:rsidR="006879DC" w:rsidRPr="004B560C" w:rsidRDefault="006879DC" w:rsidP="00B261F4">
            <w:pPr>
              <w:pStyle w:val="TableText"/>
              <w:numPr>
                <w:ilvl w:val="0"/>
                <w:numId w:val="5"/>
              </w:numPr>
              <w:rPr>
                <w:rFonts w:ascii="Arial" w:hAnsi="Arial" w:cs="Arial"/>
                <w:szCs w:val="20"/>
              </w:rPr>
            </w:pPr>
            <w:r w:rsidRPr="004B560C">
              <w:rPr>
                <w:rFonts w:ascii="Arial" w:hAnsi="Arial" w:cs="Arial"/>
                <w:szCs w:val="20"/>
              </w:rPr>
              <w:t xml:space="preserve">The Contractor shall not share ownership with, or have a financial interest in, any of the </w:t>
            </w:r>
            <w:r>
              <w:rPr>
                <w:rFonts w:ascii="Arial" w:hAnsi="Arial" w:cs="Arial"/>
                <w:szCs w:val="20"/>
              </w:rPr>
              <w:t>vendor</w:t>
            </w:r>
            <w:r w:rsidRPr="004B560C">
              <w:rPr>
                <w:rFonts w:ascii="Arial" w:hAnsi="Arial" w:cs="Arial"/>
                <w:szCs w:val="20"/>
              </w:rPr>
              <w:t>s for which it performs, on behalf of the State, oversight and validation duties.</w:t>
            </w:r>
          </w:p>
          <w:p w14:paraId="3C8406FC" w14:textId="77777777" w:rsidR="006879DC" w:rsidRPr="004B560C" w:rsidRDefault="006879DC" w:rsidP="00B261F4">
            <w:pPr>
              <w:pStyle w:val="TableBullet-Level2"/>
              <w:numPr>
                <w:ilvl w:val="0"/>
                <w:numId w:val="7"/>
              </w:numPr>
              <w:ind w:left="1150" w:hanging="270"/>
              <w:rPr>
                <w:rFonts w:ascii="Arial" w:hAnsi="Arial" w:cs="Arial"/>
              </w:rPr>
            </w:pPr>
            <w:r w:rsidRPr="004B560C">
              <w:rPr>
                <w:rFonts w:ascii="Arial" w:hAnsi="Arial" w:cs="Arial"/>
              </w:rPr>
              <w:t xml:space="preserve">Subcontractors of the Contractor shall not be involved in the </w:t>
            </w:r>
            <w:r w:rsidRPr="004B560C">
              <w:rPr>
                <w:rFonts w:ascii="Arial" w:hAnsi="Arial" w:cs="Arial"/>
                <w:bCs/>
              </w:rPr>
              <w:t>oversight and validation</w:t>
            </w:r>
            <w:r w:rsidRPr="004B560C">
              <w:rPr>
                <w:rFonts w:ascii="Arial" w:hAnsi="Arial" w:cs="Arial"/>
              </w:rPr>
              <w:t xml:space="preserve"> duties for a </w:t>
            </w:r>
            <w:r>
              <w:rPr>
                <w:rFonts w:ascii="Arial" w:hAnsi="Arial" w:cs="Arial"/>
              </w:rPr>
              <w:t>vendor</w:t>
            </w:r>
            <w:r w:rsidRPr="004B560C">
              <w:rPr>
                <w:rFonts w:ascii="Arial" w:hAnsi="Arial" w:cs="Arial"/>
              </w:rPr>
              <w:t xml:space="preserve"> with whom it subcontracts on another contract.</w:t>
            </w:r>
          </w:p>
        </w:tc>
        <w:tc>
          <w:tcPr>
            <w:tcW w:w="4680" w:type="dxa"/>
          </w:tcPr>
          <w:p w14:paraId="300CC17F" w14:textId="77777777" w:rsidR="006879DC" w:rsidRPr="004B560C" w:rsidRDefault="006879DC" w:rsidP="00B261F4">
            <w:pPr>
              <w:pStyle w:val="TableText"/>
              <w:numPr>
                <w:ilvl w:val="0"/>
                <w:numId w:val="6"/>
              </w:numPr>
              <w:rPr>
                <w:rFonts w:ascii="Arial" w:hAnsi="Arial" w:cs="Arial"/>
                <w:szCs w:val="20"/>
              </w:rPr>
            </w:pPr>
            <w:r w:rsidRPr="004B560C">
              <w:rPr>
                <w:rFonts w:ascii="Arial" w:hAnsi="Arial" w:cs="Arial"/>
                <w:szCs w:val="20"/>
              </w:rPr>
              <w:t xml:space="preserve">FDGS agrees we do not and will not share ownership with, or have a financial interest in, any of the </w:t>
            </w:r>
            <w:r>
              <w:rPr>
                <w:rFonts w:ascii="Arial" w:hAnsi="Arial" w:cs="Arial"/>
                <w:szCs w:val="20"/>
              </w:rPr>
              <w:t>vendor</w:t>
            </w:r>
            <w:r w:rsidRPr="004B560C">
              <w:rPr>
                <w:rFonts w:ascii="Arial" w:hAnsi="Arial" w:cs="Arial"/>
                <w:szCs w:val="20"/>
              </w:rPr>
              <w:t>s for which we perform, on behalf of the state, oversight and validation duties.</w:t>
            </w:r>
          </w:p>
          <w:p w14:paraId="7467F7B4" w14:textId="77777777" w:rsidR="006879DC" w:rsidRPr="004B560C" w:rsidRDefault="006879DC" w:rsidP="00B261F4">
            <w:pPr>
              <w:pStyle w:val="TableBullet-Level2"/>
              <w:numPr>
                <w:ilvl w:val="0"/>
                <w:numId w:val="8"/>
              </w:numPr>
              <w:ind w:left="1240"/>
              <w:rPr>
                <w:rFonts w:ascii="Arial" w:hAnsi="Arial" w:cs="Arial"/>
              </w:rPr>
            </w:pPr>
            <w:r w:rsidRPr="004B560C">
              <w:rPr>
                <w:rFonts w:ascii="Arial" w:hAnsi="Arial" w:cs="Arial"/>
              </w:rPr>
              <w:t xml:space="preserve">FDGS agrees our subcontractors shall not be involved in the oversight and validation duties for a </w:t>
            </w:r>
            <w:r>
              <w:rPr>
                <w:rFonts w:ascii="Arial" w:hAnsi="Arial" w:cs="Arial"/>
              </w:rPr>
              <w:t>vendor</w:t>
            </w:r>
            <w:r w:rsidRPr="004B560C">
              <w:rPr>
                <w:rFonts w:ascii="Arial" w:hAnsi="Arial" w:cs="Arial"/>
              </w:rPr>
              <w:t xml:space="preserve"> with whom we subcontract on another contract.</w:t>
            </w:r>
          </w:p>
        </w:tc>
      </w:tr>
      <w:bookmarkEnd w:id="103"/>
    </w:tbl>
    <w:p w14:paraId="75CD397A" w14:textId="77777777" w:rsidR="0019252C" w:rsidRDefault="0019252C" w:rsidP="004120CC">
      <w:pPr>
        <w:pStyle w:val="FDGSBody1"/>
      </w:pPr>
    </w:p>
    <w:bookmarkStart w:id="105" w:name="_Toc109094604"/>
    <w:bookmarkStart w:id="106" w:name="_Toc110939155"/>
    <w:bookmarkEnd w:id="102"/>
    <w:p w14:paraId="71BB9497" w14:textId="5B5FFBD2" w:rsidR="00EE570D" w:rsidRPr="00EE570D" w:rsidRDefault="008C2A94" w:rsidP="002471DB">
      <w:pPr>
        <w:pStyle w:val="Heading1"/>
      </w:pPr>
      <w:r w:rsidRPr="00EE570D">
        <w:rPr>
          <w:noProof/>
          <w:lang w:bidi="ar-SA"/>
        </w:rPr>
        <w:lastRenderedPageBreak/>
        <mc:AlternateContent>
          <mc:Choice Requires="wps">
            <w:drawing>
              <wp:anchor distT="45720" distB="45720" distL="114300" distR="114300" simplePos="0" relativeHeight="251667504" behindDoc="1" locked="0" layoutInCell="1" allowOverlap="1" wp14:anchorId="2E0D824A" wp14:editId="0ACE598C">
                <wp:simplePos x="0" y="0"/>
                <wp:positionH relativeFrom="column">
                  <wp:posOffset>4102100</wp:posOffset>
                </wp:positionH>
                <wp:positionV relativeFrom="page">
                  <wp:posOffset>1860550</wp:posOffset>
                </wp:positionV>
                <wp:extent cx="2012950" cy="2965450"/>
                <wp:effectExtent l="0" t="0" r="25400" b="25400"/>
                <wp:wrapTight wrapText="bothSides">
                  <wp:wrapPolygon edited="0">
                    <wp:start x="0" y="0"/>
                    <wp:lineTo x="0" y="21646"/>
                    <wp:lineTo x="21668" y="21646"/>
                    <wp:lineTo x="21668" y="0"/>
                    <wp:lineTo x="0" y="0"/>
                  </wp:wrapPolygon>
                </wp:wrapTight>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0" cy="2965450"/>
                        </a:xfrm>
                        <a:prstGeom prst="rect">
                          <a:avLst/>
                        </a:prstGeom>
                        <a:solidFill>
                          <a:srgbClr val="E6E6E6"/>
                        </a:solidFill>
                        <a:ln w="22225">
                          <a:solidFill>
                            <a:srgbClr val="FF6600"/>
                          </a:solidFill>
                          <a:miter lim="800000"/>
                          <a:headEnd/>
                          <a:tailEnd/>
                        </a:ln>
                      </wps:spPr>
                      <wps:txbx>
                        <w:txbxContent>
                          <w:p w14:paraId="45EF9AE6" w14:textId="77777777" w:rsidR="005B49C0" w:rsidRPr="001458BA" w:rsidRDefault="005B49C0" w:rsidP="00EE570D">
                            <w:pPr>
                              <w:spacing w:before="40" w:after="160" w:line="274" w:lineRule="auto"/>
                              <w:rPr>
                                <w:rFonts w:eastAsia="Calibri" w:cs="Arial"/>
                                <w:b/>
                                <w:color w:val="ED7D31"/>
                                <w:sz w:val="24"/>
                                <w:szCs w:val="22"/>
                              </w:rPr>
                            </w:pPr>
                            <w:r w:rsidRPr="001458BA">
                              <w:rPr>
                                <w:rFonts w:eastAsia="Calibri" w:cs="Arial"/>
                                <w:b/>
                                <w:color w:val="ED7D31"/>
                                <w:sz w:val="24"/>
                                <w:szCs w:val="22"/>
                              </w:rPr>
                              <w:t>Improvements in Indiana</w:t>
                            </w:r>
                          </w:p>
                          <w:p w14:paraId="14163C94" w14:textId="7AA5FE2F" w:rsidR="005B49C0" w:rsidRPr="001458BA" w:rsidRDefault="005B49C0" w:rsidP="00EE570D">
                            <w:pPr>
                              <w:pStyle w:val="TableBullet"/>
                              <w:rPr>
                                <w:rFonts w:ascii="Arial" w:hAnsi="Arial" w:cs="Arial"/>
                              </w:rPr>
                            </w:pPr>
                            <w:r>
                              <w:rPr>
                                <w:rFonts w:ascii="Arial" w:hAnsi="Arial" w:cs="Arial"/>
                              </w:rPr>
                              <w:t>OMPP OV&amp;V Findings Tracking Log down to 0</w:t>
                            </w:r>
                          </w:p>
                          <w:p w14:paraId="341EB722" w14:textId="77777777" w:rsidR="005B49C0" w:rsidRPr="001458BA" w:rsidRDefault="005B49C0" w:rsidP="00EE570D">
                            <w:pPr>
                              <w:pStyle w:val="TableBullet"/>
                              <w:rPr>
                                <w:rFonts w:ascii="Arial" w:hAnsi="Arial" w:cs="Arial"/>
                              </w:rPr>
                            </w:pPr>
                            <w:r w:rsidRPr="001458BA">
                              <w:rPr>
                                <w:rFonts w:ascii="Arial" w:hAnsi="Arial" w:cs="Arial"/>
                              </w:rPr>
                              <w:t xml:space="preserve">Incorporated additional details in the </w:t>
                            </w:r>
                            <w:r>
                              <w:rPr>
                                <w:rFonts w:ascii="Arial" w:hAnsi="Arial" w:cs="Arial"/>
                              </w:rPr>
                              <w:t>OV&amp;V Monthly Statue Report section descriptions</w:t>
                            </w:r>
                          </w:p>
                          <w:p w14:paraId="19646420" w14:textId="0BC51FC6" w:rsidR="005B49C0" w:rsidRPr="001458BA" w:rsidRDefault="005B49C0" w:rsidP="00EE570D">
                            <w:pPr>
                              <w:spacing w:before="40" w:after="160" w:line="274" w:lineRule="auto"/>
                              <w:rPr>
                                <w:rFonts w:eastAsia="Calibri" w:cs="Arial"/>
                                <w:b/>
                                <w:color w:val="ED7D31"/>
                                <w:sz w:val="24"/>
                                <w:szCs w:val="22"/>
                              </w:rPr>
                            </w:pPr>
                            <w:r>
                              <w:rPr>
                                <w:rFonts w:eastAsia="Calibri" w:cs="Arial"/>
                                <w:b/>
                                <w:color w:val="ED7D31"/>
                                <w:sz w:val="24"/>
                                <w:szCs w:val="22"/>
                              </w:rPr>
                              <w:t>OV&amp;V</w:t>
                            </w:r>
                            <w:r w:rsidRPr="001458BA">
                              <w:rPr>
                                <w:rFonts w:eastAsia="Calibri" w:cs="Arial"/>
                                <w:b/>
                                <w:color w:val="ED7D31"/>
                                <w:sz w:val="24"/>
                                <w:szCs w:val="22"/>
                              </w:rPr>
                              <w:t xml:space="preserve"> Forward</w:t>
                            </w:r>
                          </w:p>
                          <w:p w14:paraId="37926894" w14:textId="67560A8F" w:rsidR="005B49C0" w:rsidRPr="007D53A7" w:rsidRDefault="005B49C0" w:rsidP="00EE570D">
                            <w:pPr>
                              <w:pStyle w:val="TableBullet"/>
                              <w:rPr>
                                <w:rFonts w:ascii="Arial" w:hAnsi="Arial" w:cs="Arial"/>
                              </w:rPr>
                            </w:pPr>
                            <w:r>
                              <w:rPr>
                                <w:rFonts w:ascii="Arial" w:hAnsi="Arial" w:cs="Arial"/>
                              </w:rPr>
                              <w:t>Identified Full and half capitation payments for the same member, same month and same MCE. Resulting in a $23M State Recoupment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E0D824A" id="Text Box 2" o:spid="_x0000_s1033" type="#_x0000_t202" style="position:absolute;left:0;text-align:left;margin-left:323pt;margin-top:146.5pt;width:158.5pt;height:233.5pt;z-index:-251648976;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" fillcolor="#e6e6e6" strokecolor="#f60" strokeweight="1.75pt">
                <v:textbox>
                  <w:txbxContent>
                    <w:p w14:paraId="45EF9AE6" w14:textId="77777777" w:rsidR="005B49C0" w:rsidRPr="001458BA" w:rsidRDefault="005B49C0" w:rsidP="00EE570D">
                      <w:pPr>
                        <w:spacing w:before="40" w:after="160" w:line="274" w:lineRule="auto"/>
                        <w:rPr>
                          <w:rFonts w:eastAsia="Calibri" w:cs="Arial"/>
                          <w:b/>
                          <w:color w:val="ED7D31"/>
                          <w:sz w:val="24"/>
                          <w:szCs w:val="22"/>
                        </w:rPr>
                      </w:pPr>
                      <w:r w:rsidRPr="001458BA">
                        <w:rPr>
                          <w:rFonts w:eastAsia="Calibri" w:cs="Arial"/>
                          <w:b/>
                          <w:color w:val="ED7D31"/>
                          <w:sz w:val="24"/>
                          <w:szCs w:val="22"/>
                        </w:rPr>
                        <w:t>Improvements in Indiana</w:t>
                      </w:r>
                    </w:p>
                    <w:p w14:paraId="14163C94" w14:textId="7AA5FE2F" w:rsidR="005B49C0" w:rsidRPr="001458BA" w:rsidRDefault="005B49C0" w:rsidP="00EE570D">
                      <w:pPr>
                        <w:pStyle w:val="TableBullet"/>
                        <w:rPr>
                          <w:rFonts w:ascii="Arial" w:hAnsi="Arial" w:cs="Arial"/>
                        </w:rPr>
                      </w:pPr>
                      <w:r>
                        <w:rPr>
                          <w:rFonts w:ascii="Arial" w:hAnsi="Arial" w:cs="Arial"/>
                        </w:rPr>
                        <w:t>OMPP OV&amp;V Findings Tracking Log down to 0</w:t>
                      </w:r>
                    </w:p>
                    <w:p w14:paraId="341EB722" w14:textId="77777777" w:rsidR="005B49C0" w:rsidRPr="001458BA" w:rsidRDefault="005B49C0" w:rsidP="00EE570D">
                      <w:pPr>
                        <w:pStyle w:val="TableBullet"/>
                        <w:rPr>
                          <w:rFonts w:ascii="Arial" w:hAnsi="Arial" w:cs="Arial"/>
                        </w:rPr>
                      </w:pPr>
                      <w:r w:rsidRPr="001458BA">
                        <w:rPr>
                          <w:rFonts w:ascii="Arial" w:hAnsi="Arial" w:cs="Arial"/>
                        </w:rPr>
                        <w:t xml:space="preserve">Incorporated additional details in the </w:t>
                      </w:r>
                      <w:r>
                        <w:rPr>
                          <w:rFonts w:ascii="Arial" w:hAnsi="Arial" w:cs="Arial"/>
                        </w:rPr>
                        <w:t>OV&amp;V Monthly Statue Report section descriptions</w:t>
                      </w:r>
                    </w:p>
                    <w:p w14:paraId="19646420" w14:textId="0BC51FC6" w:rsidR="005B49C0" w:rsidRPr="001458BA" w:rsidRDefault="005B49C0" w:rsidP="00EE570D">
                      <w:pPr>
                        <w:spacing w:before="40" w:after="160" w:line="274" w:lineRule="auto"/>
                        <w:rPr>
                          <w:rFonts w:eastAsia="Calibri" w:cs="Arial"/>
                          <w:b/>
                          <w:color w:val="ED7D31"/>
                          <w:sz w:val="24"/>
                          <w:szCs w:val="22"/>
                        </w:rPr>
                      </w:pPr>
                      <w:r>
                        <w:rPr>
                          <w:rFonts w:eastAsia="Calibri" w:cs="Arial"/>
                          <w:b/>
                          <w:color w:val="ED7D31"/>
                          <w:sz w:val="24"/>
                          <w:szCs w:val="22"/>
                        </w:rPr>
                        <w:t>OV&amp;V</w:t>
                      </w:r>
                      <w:r w:rsidRPr="001458BA">
                        <w:rPr>
                          <w:rFonts w:eastAsia="Calibri" w:cs="Arial"/>
                          <w:b/>
                          <w:color w:val="ED7D31"/>
                          <w:sz w:val="24"/>
                          <w:szCs w:val="22"/>
                        </w:rPr>
                        <w:t xml:space="preserve"> Forward</w:t>
                      </w:r>
                    </w:p>
                    <w:p w14:paraId="37926894" w14:textId="67560A8F" w:rsidR="005B49C0" w:rsidRPr="007D53A7" w:rsidRDefault="005B49C0" w:rsidP="00EE570D">
                      <w:pPr>
                        <w:pStyle w:val="TableBullet"/>
                        <w:rPr>
                          <w:rFonts w:ascii="Arial" w:hAnsi="Arial" w:cs="Arial"/>
                        </w:rPr>
                      </w:pPr>
                      <w:r>
                        <w:rPr>
                          <w:rFonts w:ascii="Arial" w:hAnsi="Arial" w:cs="Arial"/>
                        </w:rPr>
                        <w:t>Identified Full and half capitation payments for the same member, same month and same MCE. Resulting in a $23M State Recoupment</w:t>
                      </w:r>
                    </w:p>
                  </w:txbxContent>
                </v:textbox>
                <w10:wrap type="tight" anchory="page"/>
              </v:shape>
            </w:pict>
          </mc:Fallback>
        </mc:AlternateContent>
      </w:r>
      <w:r w:rsidRPr="0041147D">
        <w:t>Oversight, Validation and Related</w:t>
      </w:r>
      <w:r w:rsidRPr="004336B9">
        <w:rPr>
          <w:rFonts w:ascii="Times New Roman" w:eastAsia="Times New Roman" w:hAnsi="Times New Roman"/>
          <w:b/>
          <w:iCs/>
          <w:sz w:val="28"/>
          <w:szCs w:val="28"/>
        </w:rPr>
        <w:t xml:space="preserve"> </w:t>
      </w:r>
      <w:r w:rsidR="00EE570D" w:rsidRPr="00EE570D">
        <w:t>Duties</w:t>
      </w:r>
      <w:bookmarkEnd w:id="105"/>
      <w:r>
        <w:t xml:space="preserve"> </w:t>
      </w:r>
      <w:r w:rsidRPr="0041147D">
        <w:t>Pertaining to the CoreMMIS Vendor</w:t>
      </w:r>
      <w:bookmarkEnd w:id="106"/>
    </w:p>
    <w:p w14:paraId="44406848" w14:textId="53380CB1" w:rsidR="00EE570D" w:rsidRPr="00EE570D" w:rsidRDefault="00EE570D" w:rsidP="00EE570D">
      <w:pPr>
        <w:spacing w:after="160" w:line="276" w:lineRule="auto"/>
        <w:rPr>
          <w:rFonts w:cs="Arial"/>
        </w:rPr>
      </w:pPr>
      <w:r w:rsidRPr="00EE570D">
        <w:rPr>
          <w:rFonts w:cs="Arial"/>
        </w:rPr>
        <w:t>The FDGS Team will engage in daily oversight activities to assist OMPP in regular and ongoing quality management activities. Daily interaction with project stakeholders provides an opportunity for early identification of potential issues and risks that could impact the success of the project. Additionally, the daily oversight activities provide the necessary research and analysis for developing the OV&amp;V Quarterly Project Assessments, which will provide the State with insights to the overall quality and progress of the project. Our daily oversight activities do or can include, but are not limited to:</w:t>
      </w:r>
    </w:p>
    <w:p w14:paraId="75ED5CB5" w14:textId="77777777" w:rsidR="00EE570D" w:rsidRPr="00EE570D" w:rsidRDefault="00EE570D" w:rsidP="00E05A00">
      <w:pPr>
        <w:pStyle w:val="FDGSBullet1"/>
      </w:pPr>
      <w:r w:rsidRPr="00EE570D">
        <w:t>Reviewing vendor invoices and comparing them to contractual requirements to determine if vendor invoices should be approved (or rejected)</w:t>
      </w:r>
    </w:p>
    <w:p w14:paraId="2E0A81B1" w14:textId="2DABA3DD" w:rsidR="00EE570D" w:rsidRPr="00EE570D" w:rsidRDefault="00EE570D" w:rsidP="00E05A00">
      <w:pPr>
        <w:pStyle w:val="FDGSBullet1"/>
      </w:pPr>
      <w:r w:rsidRPr="00EE570D">
        <w:t xml:space="preserve">Reviewing overall vendor quality, which includes quality </w:t>
      </w:r>
      <w:r w:rsidR="00361978">
        <w:t>reviews and deliverable reviews</w:t>
      </w:r>
    </w:p>
    <w:p w14:paraId="641E398B" w14:textId="77777777" w:rsidR="00EE570D" w:rsidRPr="00EE570D" w:rsidRDefault="00EE570D" w:rsidP="00E05A00">
      <w:pPr>
        <w:pStyle w:val="FDGSBullet1"/>
      </w:pPr>
      <w:r w:rsidRPr="00EE570D">
        <w:t>Monitoring and reporting on vendor performance metrics</w:t>
      </w:r>
    </w:p>
    <w:p w14:paraId="769265F4" w14:textId="77777777" w:rsidR="00EE570D" w:rsidRPr="00EE570D" w:rsidRDefault="00EE570D" w:rsidP="00E05A00">
      <w:pPr>
        <w:pStyle w:val="FDGSBullet1"/>
      </w:pPr>
      <w:r w:rsidRPr="00EE570D">
        <w:t>Review of vendor documentation such as corrective action and vendor reports</w:t>
      </w:r>
    </w:p>
    <w:p w14:paraId="695E4763" w14:textId="38ABF425" w:rsidR="00EE570D" w:rsidRPr="00EE570D" w:rsidRDefault="00EE570D" w:rsidP="00E05A00">
      <w:pPr>
        <w:pStyle w:val="FDGSBullet1"/>
      </w:pPr>
      <w:r w:rsidRPr="00EE570D">
        <w:t>Providing support and monitoring of transition activities between current an</w:t>
      </w:r>
      <w:r w:rsidR="00361978">
        <w:t>d replacement vendors as needed</w:t>
      </w:r>
    </w:p>
    <w:p w14:paraId="60E583A5" w14:textId="19E2DEE9" w:rsidR="00EE570D" w:rsidRPr="00EE570D" w:rsidRDefault="00EE570D" w:rsidP="00EE570D">
      <w:pPr>
        <w:spacing w:after="160" w:line="276" w:lineRule="auto"/>
        <w:rPr>
          <w:rFonts w:cs="Arial"/>
        </w:rPr>
      </w:pPr>
      <w:r w:rsidRPr="00EE570D">
        <w:rPr>
          <w:rFonts w:cs="Arial"/>
        </w:rPr>
        <w:t xml:space="preserve">Each OMPP vendor receives monitoring according to the terms of their individual contracts. The FDGS Team </w:t>
      </w:r>
      <w:r w:rsidRPr="004F2019">
        <w:rPr>
          <w:rFonts w:cs="Arial"/>
        </w:rPr>
        <w:t xml:space="preserve">has </w:t>
      </w:r>
      <w:r w:rsidR="00213E9A" w:rsidRPr="004F2019">
        <w:rPr>
          <w:rFonts w:cs="Arial"/>
        </w:rPr>
        <w:t xml:space="preserve">12 </w:t>
      </w:r>
      <w:r w:rsidRPr="004F2019">
        <w:rPr>
          <w:rFonts w:cs="Arial"/>
        </w:rPr>
        <w:t>years of</w:t>
      </w:r>
      <w:r w:rsidRPr="00EE570D">
        <w:rPr>
          <w:rFonts w:cs="Arial"/>
        </w:rPr>
        <w:t xml:space="preserve"> knowledge and experience of OMPP vendor processes, metrics and the types of vendor deliverables and work products produced which is key to identifying risks, issues and areas needing improvement. This knowledge and experience will also be invaluable during the transition period should OMPP change vendors through its recent service procurement efforts.</w:t>
      </w:r>
    </w:p>
    <w:p w14:paraId="6790898C" w14:textId="77777777" w:rsidR="00EE570D" w:rsidRPr="00EE570D" w:rsidRDefault="00EE570D" w:rsidP="00091CC3">
      <w:pPr>
        <w:pStyle w:val="Heading2"/>
      </w:pPr>
      <w:bookmarkStart w:id="107" w:name="_Toc89784847"/>
      <w:bookmarkStart w:id="108" w:name="_Toc89784993"/>
      <w:bookmarkStart w:id="109" w:name="_Toc89785139"/>
      <w:bookmarkStart w:id="110" w:name="_Toc89870784"/>
      <w:bookmarkStart w:id="111" w:name="_Toc89883595"/>
      <w:bookmarkStart w:id="112" w:name="_Toc89884525"/>
      <w:bookmarkStart w:id="113" w:name="_Toc90249148"/>
      <w:bookmarkStart w:id="114" w:name="_Toc90980897"/>
      <w:bookmarkStart w:id="115" w:name="_Toc90981039"/>
      <w:bookmarkStart w:id="116" w:name="_Toc92368141"/>
      <w:bookmarkStart w:id="117" w:name="_Toc92368391"/>
      <w:bookmarkStart w:id="118" w:name="_Toc92368546"/>
      <w:bookmarkStart w:id="119" w:name="_Toc93064323"/>
      <w:bookmarkStart w:id="120" w:name="_Toc109094605"/>
      <w:bookmarkStart w:id="121" w:name="_Toc109736442"/>
      <w:bookmarkStart w:id="122" w:name="_Toc109920133"/>
      <w:bookmarkStart w:id="123" w:name="_Toc109922199"/>
      <w:bookmarkStart w:id="124" w:name="_Toc110236296"/>
      <w:bookmarkStart w:id="125" w:name="_Toc110253204"/>
      <w:bookmarkStart w:id="126" w:name="_Toc110260307"/>
      <w:bookmarkStart w:id="127" w:name="_Toc110527301"/>
      <w:bookmarkStart w:id="128" w:name="_Toc110528024"/>
      <w:bookmarkStart w:id="129" w:name="_Toc109094607"/>
      <w:bookmarkStart w:id="130" w:name="_Toc11093915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EE570D">
        <w:t>Measurement and Management of CoreMMIS Vendor</w:t>
      </w:r>
      <w:bookmarkEnd w:id="129"/>
      <w:bookmarkEnd w:id="130"/>
    </w:p>
    <w:p w14:paraId="2EF9B86C" w14:textId="77777777" w:rsidR="00EE570D" w:rsidRPr="00EE570D" w:rsidRDefault="00EE570D" w:rsidP="00EE570D">
      <w:pPr>
        <w:spacing w:after="160" w:line="276" w:lineRule="auto"/>
        <w:rPr>
          <w:rFonts w:cs="Arial"/>
        </w:rPr>
      </w:pPr>
      <w:r w:rsidRPr="00EE570D">
        <w:rPr>
          <w:rFonts w:cs="Arial"/>
        </w:rPr>
        <w:t xml:space="preserve">Quality Management is the process of verifying or determining whether products or services meet or exceed client expectations. Quality in this program delivery results from effective measurement and management of OMPP vendors. Quality management is the function through which measurement and analysis work to continually improve project methods, procedures and outcomes. This integrates quality into every step of staff activity to produce work products that </w:t>
      </w:r>
      <w:r w:rsidRPr="00EE570D">
        <w:rPr>
          <w:rFonts w:cs="Arial"/>
        </w:rPr>
        <w:lastRenderedPageBreak/>
        <w:t>meet requirements and are fit for use. This process-driven approach considers specific steps in design, development, production and service to help define and attain goals.</w:t>
      </w:r>
    </w:p>
    <w:p w14:paraId="3D24C4AD" w14:textId="77777777" w:rsidR="00EE570D" w:rsidRPr="00EE570D" w:rsidRDefault="00EE570D" w:rsidP="00EE570D">
      <w:pPr>
        <w:spacing w:after="160" w:line="276" w:lineRule="auto"/>
        <w:rPr>
          <w:rFonts w:cs="Arial"/>
        </w:rPr>
      </w:pPr>
      <w:r w:rsidRPr="00EE570D">
        <w:rPr>
          <w:rFonts w:cs="Arial"/>
        </w:rPr>
        <w:t>FDGS emphasizes two key principles that typify quality management:</w:t>
      </w:r>
    </w:p>
    <w:p w14:paraId="4699F897" w14:textId="77777777" w:rsidR="00EE570D" w:rsidRPr="00EE570D" w:rsidRDefault="00EE570D" w:rsidP="00E05A00">
      <w:pPr>
        <w:pStyle w:val="FDGSBullet1"/>
      </w:pPr>
      <w:r w:rsidRPr="00EE570D">
        <w:rPr>
          <w:b/>
        </w:rPr>
        <w:t>Fit for Purpose</w:t>
      </w:r>
      <w:r w:rsidRPr="00EE570D">
        <w:rPr>
          <w:b/>
          <w:lang w:bidi="en-US"/>
        </w:rPr>
        <w:t xml:space="preserve"> </w:t>
      </w:r>
      <w:r w:rsidRPr="00EE570D">
        <w:rPr>
          <w:lang w:bidi="en-US"/>
        </w:rPr>
        <w:t>–</w:t>
      </w:r>
      <w:r w:rsidRPr="00EE570D">
        <w:rPr>
          <w:b/>
          <w:lang w:bidi="en-US"/>
        </w:rPr>
        <w:t xml:space="preserve"> </w:t>
      </w:r>
      <w:r w:rsidRPr="00EE570D">
        <w:t>Product or services should be suitable for the intended purpose.</w:t>
      </w:r>
    </w:p>
    <w:p w14:paraId="1BE2873C" w14:textId="77777777" w:rsidR="00EE570D" w:rsidRPr="00EE570D" w:rsidRDefault="00EE570D" w:rsidP="00E05A00">
      <w:pPr>
        <w:pStyle w:val="FDGSBullet1"/>
      </w:pPr>
      <w:r w:rsidRPr="00EE570D">
        <w:rPr>
          <w:b/>
        </w:rPr>
        <w:t>Right the First Time</w:t>
      </w:r>
      <w:r w:rsidRPr="00EE570D">
        <w:rPr>
          <w:lang w:bidi="en-US"/>
        </w:rPr>
        <w:t xml:space="preserve"> –</w:t>
      </w:r>
      <w:r w:rsidRPr="00EE570D">
        <w:rPr>
          <w:b/>
          <w:lang w:bidi="en-US"/>
        </w:rPr>
        <w:t xml:space="preserve"> </w:t>
      </w:r>
      <w:r w:rsidRPr="00EE570D">
        <w:t>Mistakes should be eliminated.</w:t>
      </w:r>
    </w:p>
    <w:p w14:paraId="05BFDB5D" w14:textId="68664F3C" w:rsidR="00EE570D" w:rsidRPr="00EE570D" w:rsidRDefault="00EE570D" w:rsidP="00635734">
      <w:pPr>
        <w:pStyle w:val="Heading3"/>
      </w:pPr>
      <w:bookmarkStart w:id="131" w:name="_Toc110939157"/>
      <w:r w:rsidRPr="00EE570D">
        <w:t>Key Performance Metric (KPM) Review and Validation</w:t>
      </w:r>
      <w:bookmarkEnd w:id="131"/>
    </w:p>
    <w:p w14:paraId="2C4F3A0E" w14:textId="77777777" w:rsidR="00EE570D" w:rsidRPr="00EE570D" w:rsidRDefault="00EE570D" w:rsidP="00EE570D">
      <w:pPr>
        <w:spacing w:after="160" w:line="276" w:lineRule="auto"/>
        <w:rPr>
          <w:rFonts w:cs="Arial"/>
        </w:rPr>
      </w:pPr>
      <w:r w:rsidRPr="00EE570D">
        <w:rPr>
          <w:rFonts w:cs="Arial"/>
        </w:rPr>
        <w:t>The FDGS Team has a well-defined metrics management program. The objective of this is to measure, manage and optimize various OMPP vendors’ activities summarized for OMPP Management. FDGS reviews Key Performance Metric (KPMs) or metrics to monitor each vendors’ compliance with contractual requirements. Only the most important metrics are defined as KPMs and used to actively manage and report on a process or activity, although project teams may measure many metrics. KPMs should be selected to verify that efficiency, effectiveness and cost are all managed. A few examples of the KPMs FDGS currently monitors for OMPP vendors are listed here:</w:t>
      </w:r>
    </w:p>
    <w:p w14:paraId="7672F88F" w14:textId="77777777" w:rsidR="00EE570D" w:rsidRPr="00E05A00" w:rsidRDefault="00EE570D" w:rsidP="00E05A00">
      <w:pPr>
        <w:pStyle w:val="FDGSBullet1"/>
        <w:rPr>
          <w:b/>
          <w:bCs w:val="0"/>
        </w:rPr>
      </w:pPr>
      <w:r w:rsidRPr="00E05A00">
        <w:rPr>
          <w:b/>
          <w:bCs w:val="0"/>
        </w:rPr>
        <w:t>Quality Management</w:t>
      </w:r>
    </w:p>
    <w:p w14:paraId="33B67F1C" w14:textId="5301474A" w:rsidR="00EE570D" w:rsidRPr="00E05A00" w:rsidRDefault="00EE570D" w:rsidP="00E05A00">
      <w:pPr>
        <w:pStyle w:val="FDGSBullet2"/>
      </w:pPr>
      <w:r w:rsidRPr="00E05A00">
        <w:t>Compliant with all applicable key federal legislation (</w:t>
      </w:r>
      <w:r w:rsidR="001A518B" w:rsidRPr="00E05A00">
        <w:t>e.g.,</w:t>
      </w:r>
      <w:r w:rsidRPr="00E05A00">
        <w:t xml:space="preserve"> ADA, OSHA, etc.) in all activities</w:t>
      </w:r>
      <w:r w:rsidRPr="00E05A00" w:rsidDel="00D3394D">
        <w:t xml:space="preserve"> </w:t>
      </w:r>
    </w:p>
    <w:p w14:paraId="7B372411" w14:textId="77777777" w:rsidR="00EE570D" w:rsidRPr="00E05A00" w:rsidRDefault="00EE570D" w:rsidP="00E05A00">
      <w:pPr>
        <w:pStyle w:val="FDGSBullet2"/>
      </w:pPr>
      <w:r w:rsidRPr="00E05A00">
        <w:t>Compliant with Indiana Law in all activities</w:t>
      </w:r>
      <w:r w:rsidRPr="00E05A00" w:rsidDel="00D3394D">
        <w:t xml:space="preserve"> </w:t>
      </w:r>
    </w:p>
    <w:p w14:paraId="0D6FAAA6" w14:textId="77777777" w:rsidR="00EE570D" w:rsidRPr="00E05A00" w:rsidRDefault="00EE570D" w:rsidP="00E05A00">
      <w:pPr>
        <w:pStyle w:val="FDGSBullet2"/>
      </w:pPr>
      <w:r w:rsidRPr="00E05A00">
        <w:t>Compliant with all HIPAA requirements for privacy and security in all activities</w:t>
      </w:r>
      <w:r w:rsidRPr="00E05A00" w:rsidDel="00D3394D">
        <w:t xml:space="preserve"> </w:t>
      </w:r>
    </w:p>
    <w:p w14:paraId="21C3D7C0" w14:textId="77777777" w:rsidR="008C2A94" w:rsidRDefault="00EE570D" w:rsidP="00E05A00">
      <w:pPr>
        <w:pStyle w:val="FDGSBullet2"/>
      </w:pPr>
      <w:r w:rsidRPr="00E05A00">
        <w:t>Breaches in data access</w:t>
      </w:r>
      <w:r w:rsidRPr="00E05A00" w:rsidDel="00D3394D">
        <w:t xml:space="preserve"> </w:t>
      </w:r>
    </w:p>
    <w:p w14:paraId="0FF24932" w14:textId="0A63626E" w:rsidR="00EE570D" w:rsidRPr="00E05A00" w:rsidRDefault="00EE570D" w:rsidP="00E05A00">
      <w:pPr>
        <w:pStyle w:val="FDGSBullet2"/>
      </w:pPr>
      <w:r w:rsidRPr="00E05A00">
        <w:t>Correct web portal failures</w:t>
      </w:r>
      <w:r w:rsidRPr="00E05A00" w:rsidDel="00D3394D">
        <w:t xml:space="preserve"> </w:t>
      </w:r>
    </w:p>
    <w:p w14:paraId="4E711146" w14:textId="77777777" w:rsidR="00EE570D" w:rsidRPr="00E05A00" w:rsidRDefault="00EE570D" w:rsidP="00E05A00">
      <w:pPr>
        <w:pStyle w:val="FDGSBullet1"/>
        <w:rPr>
          <w:b/>
          <w:bCs w:val="0"/>
        </w:rPr>
      </w:pPr>
      <w:r w:rsidRPr="00E05A00">
        <w:rPr>
          <w:b/>
          <w:bCs w:val="0"/>
        </w:rPr>
        <w:t>Service Desk Management</w:t>
      </w:r>
    </w:p>
    <w:p w14:paraId="62B08671" w14:textId="77777777" w:rsidR="00EE570D" w:rsidRPr="00EE570D" w:rsidRDefault="00EE570D" w:rsidP="00E05A00">
      <w:pPr>
        <w:pStyle w:val="FDGSBullet2"/>
      </w:pPr>
      <w:r w:rsidRPr="00EE570D">
        <w:t>Respond clearly, correctly, concisely and consistently to written or emailed inquiries</w:t>
      </w:r>
      <w:r w:rsidRPr="00EE570D" w:rsidDel="00D3394D">
        <w:t xml:space="preserve"> </w:t>
      </w:r>
    </w:p>
    <w:p w14:paraId="292278FD" w14:textId="77777777" w:rsidR="00EE570D" w:rsidRPr="00EE570D" w:rsidRDefault="00EE570D" w:rsidP="00E05A00">
      <w:pPr>
        <w:pStyle w:val="FDGSBullet2"/>
      </w:pPr>
      <w:r w:rsidRPr="00EE570D">
        <w:t>First Time Call Resolution</w:t>
      </w:r>
    </w:p>
    <w:p w14:paraId="2A8856E1" w14:textId="77777777" w:rsidR="00EE570D" w:rsidRPr="00EE570D" w:rsidRDefault="00EE570D" w:rsidP="00E05A00">
      <w:pPr>
        <w:pStyle w:val="FDGSBullet2"/>
      </w:pPr>
      <w:r w:rsidRPr="00EE570D">
        <w:t>Answer calls provider and member calls within 120 seconds.  EDI calls will be answered within 120 seconds at 80% of monthly reported calls</w:t>
      </w:r>
    </w:p>
    <w:p w14:paraId="4B79CED4" w14:textId="77777777" w:rsidR="00EE570D" w:rsidRPr="00EE570D" w:rsidRDefault="00EE570D" w:rsidP="00E05A00">
      <w:pPr>
        <w:pStyle w:val="FDGSBullet2"/>
      </w:pPr>
      <w:r w:rsidRPr="00EE570D">
        <w:t xml:space="preserve">Maintain average caller hold time </w:t>
      </w:r>
    </w:p>
    <w:p w14:paraId="1B0073BC" w14:textId="77777777" w:rsidR="00EE570D" w:rsidRPr="00EE570D" w:rsidRDefault="00EE570D" w:rsidP="00EE570D">
      <w:pPr>
        <w:numPr>
          <w:ilvl w:val="0"/>
          <w:numId w:val="1"/>
        </w:numPr>
        <w:tabs>
          <w:tab w:val="left" w:pos="270"/>
        </w:tabs>
        <w:spacing w:after="160" w:line="276" w:lineRule="auto"/>
        <w:ind w:left="270" w:hanging="270"/>
        <w:rPr>
          <w:rFonts w:cs="Arial"/>
          <w:b/>
          <w:bCs/>
        </w:rPr>
      </w:pPr>
      <w:r w:rsidRPr="00EE570D">
        <w:rPr>
          <w:rFonts w:cs="Arial"/>
          <w:b/>
          <w:bCs/>
        </w:rPr>
        <w:t>D</w:t>
      </w:r>
      <w:r w:rsidRPr="00E05A00">
        <w:rPr>
          <w:rFonts w:cs="Arial"/>
          <w:b/>
        </w:rPr>
        <w:t>o</w:t>
      </w:r>
      <w:r w:rsidRPr="00EE570D">
        <w:rPr>
          <w:rFonts w:cs="Arial"/>
          <w:b/>
          <w:bCs/>
        </w:rPr>
        <w:t>cument Management</w:t>
      </w:r>
    </w:p>
    <w:p w14:paraId="7B64A92B" w14:textId="77777777" w:rsidR="00EE570D" w:rsidRPr="00EE570D" w:rsidRDefault="00EE570D" w:rsidP="00E05A00">
      <w:pPr>
        <w:pStyle w:val="FDGSBullet2"/>
      </w:pPr>
      <w:r w:rsidRPr="00EE570D">
        <w:t>Store and maintain all documents electronically on a SharePoint or similar State acceptable collaboration software product</w:t>
      </w:r>
    </w:p>
    <w:p w14:paraId="5FBAC776" w14:textId="77777777" w:rsidR="00EE570D" w:rsidRPr="00EE570D" w:rsidRDefault="00EE570D" w:rsidP="00E05A00">
      <w:pPr>
        <w:pStyle w:val="FDGSBullet2"/>
      </w:pPr>
      <w:r w:rsidRPr="00EE570D">
        <w:t xml:space="preserve">Date and time stamp all incoming mail received by 3 PM on the date received. Mail received after 3 PM may be date and time stamped the next business day.  If received </w:t>
      </w:r>
      <w:r w:rsidRPr="00EE570D">
        <w:lastRenderedPageBreak/>
        <w:t>after 3 PM on a Friday or the day preceding a holiday, date-stamped with the date of receipt by the close of the following business day</w:t>
      </w:r>
    </w:p>
    <w:p w14:paraId="1B82E8FD" w14:textId="77777777" w:rsidR="00EE570D" w:rsidRPr="00EE570D" w:rsidRDefault="00EE570D" w:rsidP="00EE570D">
      <w:pPr>
        <w:numPr>
          <w:ilvl w:val="0"/>
          <w:numId w:val="1"/>
        </w:numPr>
        <w:tabs>
          <w:tab w:val="left" w:pos="270"/>
        </w:tabs>
        <w:spacing w:after="160" w:line="276" w:lineRule="auto"/>
        <w:ind w:left="270" w:hanging="270"/>
        <w:rPr>
          <w:rFonts w:cs="Arial"/>
          <w:b/>
          <w:bCs/>
        </w:rPr>
      </w:pPr>
      <w:r w:rsidRPr="00EE570D">
        <w:rPr>
          <w:rFonts w:cs="Arial"/>
          <w:b/>
          <w:bCs/>
        </w:rPr>
        <w:t>Claims Management</w:t>
      </w:r>
    </w:p>
    <w:p w14:paraId="0830F3B3" w14:textId="77777777" w:rsidR="00EE570D" w:rsidRPr="00EE570D" w:rsidRDefault="00EE570D" w:rsidP="00E05A00">
      <w:pPr>
        <w:pStyle w:val="FDGSBullet2"/>
      </w:pPr>
      <w:r w:rsidRPr="00EE570D">
        <w:t>Time to adjudicate clean paper claims received by the vendor</w:t>
      </w:r>
    </w:p>
    <w:p w14:paraId="5901DFEF" w14:textId="77777777" w:rsidR="00EE570D" w:rsidRPr="00EE570D" w:rsidRDefault="00EE570D" w:rsidP="00E05A00">
      <w:pPr>
        <w:pStyle w:val="FDGSBullet2"/>
      </w:pPr>
      <w:r w:rsidRPr="00EE570D">
        <w:t>Time to adjudicate clean electronically submitted claims received by the vendor</w:t>
      </w:r>
    </w:p>
    <w:p w14:paraId="37F8BFB9" w14:textId="77777777" w:rsidR="00EE570D" w:rsidRPr="00EE570D" w:rsidRDefault="00EE570D" w:rsidP="00E05A00">
      <w:pPr>
        <w:pStyle w:val="FDGSBullet2"/>
      </w:pPr>
      <w:r w:rsidRPr="00EE570D">
        <w:t>Time to review and adjudicate non-check provider requests for adjustments received by the vendor</w:t>
      </w:r>
    </w:p>
    <w:p w14:paraId="5CDFE543" w14:textId="6AA0BC8A" w:rsidR="00EE570D" w:rsidRPr="00EE570D" w:rsidRDefault="00EE570D" w:rsidP="00EE570D">
      <w:pPr>
        <w:spacing w:after="160" w:line="276" w:lineRule="auto"/>
        <w:rPr>
          <w:rFonts w:cs="Arial"/>
        </w:rPr>
      </w:pPr>
      <w:r w:rsidRPr="00EE570D">
        <w:rPr>
          <w:rFonts w:cs="Arial"/>
        </w:rPr>
        <w:t xml:space="preserve">We review the vendors’ metrics reports and independently assess the various metric criteria. Upon conclusion of our assessment, we document our findings and provide our independent evaluation is included with the OV&amp;V Monthly Status Report to OMPP. Any risks or issues identified during our review are included in the OV&amp;V Monthly Status Report. Interim observations are also shared in the Monthly Status Report and the Monthly OMPP Status Meeting. The FDGS Team also reports vendor metric compliance via the monthly CoreMMIS Requirement and KPM Withhold Report (see </w:t>
      </w:r>
      <w:r w:rsidR="00AC64A3" w:rsidRPr="00AC64A3">
        <w:rPr>
          <w:rFonts w:cs="Arial"/>
          <w:bCs/>
          <w:highlight w:val="yellow"/>
        </w:rPr>
        <w:fldChar w:fldCharType="begin"/>
      </w:r>
      <w:r w:rsidR="00AC64A3" w:rsidRPr="00AC64A3">
        <w:rPr>
          <w:rFonts w:cs="Arial"/>
        </w:rPr>
        <w:instrText xml:space="preserve"> REF _Ref89871538 \h </w:instrText>
      </w:r>
      <w:r w:rsidR="00AC64A3" w:rsidRPr="00AC64A3">
        <w:rPr>
          <w:rFonts w:cs="Arial"/>
          <w:bCs/>
          <w:highlight w:val="yellow"/>
        </w:rPr>
      </w:r>
      <w:r w:rsidR="00AC64A3" w:rsidRPr="00AC64A3">
        <w:rPr>
          <w:rFonts w:cs="Arial"/>
          <w:bCs/>
          <w:highlight w:val="yellow"/>
        </w:rPr>
        <w:fldChar w:fldCharType="separate"/>
      </w:r>
      <w:r w:rsidR="00AC64A3" w:rsidRPr="00AC64A3">
        <w:rPr>
          <w:rFonts w:cs="Arial"/>
          <w:b/>
        </w:rPr>
        <w:t xml:space="preserve">Figure </w:t>
      </w:r>
      <w:r w:rsidR="00AC64A3" w:rsidRPr="00AC64A3">
        <w:rPr>
          <w:rFonts w:cs="Arial"/>
          <w:b/>
          <w:noProof/>
        </w:rPr>
        <w:t>5</w:t>
      </w:r>
      <w:r w:rsidR="00AC64A3" w:rsidRPr="00AC64A3">
        <w:rPr>
          <w:rFonts w:cs="Arial"/>
          <w:bCs/>
          <w:highlight w:val="yellow"/>
        </w:rPr>
        <w:fldChar w:fldCharType="end"/>
      </w:r>
      <w:r w:rsidRPr="00EE570D">
        <w:rPr>
          <w:rFonts w:cs="Arial"/>
        </w:rPr>
        <w:t>).</w:t>
      </w:r>
    </w:p>
    <w:p w14:paraId="146B1901" w14:textId="77777777" w:rsidR="00EE570D" w:rsidRPr="00EE570D" w:rsidRDefault="00EE570D" w:rsidP="005B49C0">
      <w:pPr>
        <w:keepNext/>
        <w:spacing w:after="160" w:line="276" w:lineRule="auto"/>
        <w:ind w:left="-270"/>
      </w:pPr>
      <w:r w:rsidRPr="00EE570D">
        <w:rPr>
          <w:noProof/>
        </w:rPr>
        <w:drawing>
          <wp:inline distT="0" distB="0" distL="0" distR="0" wp14:anchorId="1E2CE29C" wp14:editId="2C35BD94">
            <wp:extent cx="6329238" cy="3403600"/>
            <wp:effectExtent l="0" t="0" r="0" b="6350"/>
            <wp:docPr id="200" name="Picture 20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descr="Text&#10;&#10;Description automatically generated"/>
                    <pic:cNvPicPr/>
                  </pic:nvPicPr>
                  <pic:blipFill>
                    <a:blip r:embed="rId28"/>
                    <a:stretch>
                      <a:fillRect/>
                    </a:stretch>
                  </pic:blipFill>
                  <pic:spPr>
                    <a:xfrm>
                      <a:off x="0" y="0"/>
                      <a:ext cx="6343931" cy="3411502"/>
                    </a:xfrm>
                    <a:prstGeom prst="rect">
                      <a:avLst/>
                    </a:prstGeom>
                  </pic:spPr>
                </pic:pic>
              </a:graphicData>
            </a:graphic>
          </wp:inline>
        </w:drawing>
      </w:r>
    </w:p>
    <w:p w14:paraId="6BAAF0C9" w14:textId="7A7078F1" w:rsidR="00EE570D" w:rsidRPr="00A33D1B" w:rsidRDefault="0085227D" w:rsidP="00EE570D">
      <w:pPr>
        <w:spacing w:before="200" w:after="160" w:line="276" w:lineRule="auto"/>
        <w:jc w:val="center"/>
        <w:rPr>
          <w:rFonts w:cs="Arial"/>
          <w:b/>
          <w:color w:val="6699CC"/>
        </w:rPr>
      </w:pPr>
      <w:bookmarkStart w:id="132" w:name="_Ref89871538"/>
      <w:bookmarkStart w:id="133" w:name="_Toc109094696"/>
      <w:bookmarkStart w:id="134" w:name="_Toc110939211"/>
      <w:r w:rsidRPr="00A33D1B">
        <w:rPr>
          <w:rFonts w:cs="Arial"/>
          <w:b/>
          <w:color w:val="6699CC"/>
        </w:rPr>
        <w:t>Figure</w:t>
      </w:r>
      <w:r w:rsidR="00EE570D" w:rsidRPr="00A33D1B">
        <w:rPr>
          <w:rFonts w:cs="Arial"/>
          <w:b/>
          <w:color w:val="6699CC"/>
        </w:rPr>
        <w:t xml:space="preserve"> </w:t>
      </w:r>
      <w:r w:rsidRPr="00A33D1B">
        <w:rPr>
          <w:rFonts w:cs="Arial"/>
          <w:b/>
          <w:color w:val="6699CC"/>
        </w:rPr>
        <w:fldChar w:fldCharType="begin"/>
      </w:r>
      <w:r w:rsidRPr="00A33D1B">
        <w:rPr>
          <w:rFonts w:cs="Arial"/>
          <w:b/>
          <w:color w:val="6699CC"/>
        </w:rPr>
        <w:instrText xml:space="preserve"> SEQ Figure \* ARABIC </w:instrText>
      </w:r>
      <w:r w:rsidRPr="00A33D1B">
        <w:rPr>
          <w:rFonts w:cs="Arial"/>
          <w:b/>
          <w:color w:val="6699CC"/>
        </w:rPr>
        <w:fldChar w:fldCharType="separate"/>
      </w:r>
      <w:r w:rsidR="00C43B3D">
        <w:rPr>
          <w:rFonts w:cs="Arial"/>
          <w:b/>
          <w:noProof/>
          <w:color w:val="6699CC"/>
        </w:rPr>
        <w:t>5</w:t>
      </w:r>
      <w:r w:rsidRPr="00A33D1B">
        <w:rPr>
          <w:rFonts w:cs="Arial"/>
          <w:b/>
          <w:color w:val="6699CC"/>
        </w:rPr>
        <w:fldChar w:fldCharType="end"/>
      </w:r>
      <w:bookmarkEnd w:id="132"/>
      <w:r w:rsidR="00EE570D" w:rsidRPr="00A33D1B">
        <w:rPr>
          <w:rFonts w:cs="Arial"/>
          <w:b/>
          <w:color w:val="6699CC"/>
        </w:rPr>
        <w:t>: CoreMMIS Requirements and KPM Withhold Report</w:t>
      </w:r>
      <w:bookmarkEnd w:id="133"/>
      <w:bookmarkEnd w:id="134"/>
    </w:p>
    <w:p w14:paraId="17E43C6B" w14:textId="2E9BBB36" w:rsidR="00EE570D" w:rsidRPr="00EE570D" w:rsidRDefault="00EE570D" w:rsidP="00EE570D">
      <w:pPr>
        <w:spacing w:after="160" w:line="276" w:lineRule="auto"/>
        <w:rPr>
          <w:rFonts w:cs="Arial"/>
        </w:rPr>
      </w:pPr>
      <w:r w:rsidRPr="00EE570D">
        <w:rPr>
          <w:rFonts w:cs="Arial"/>
        </w:rPr>
        <w:t xml:space="preserve">The FDGS Team is proposing an innovative solution to vendor metric reporting by utilizing of the State of Indiana Microsoft Office 365 tools such as the OV&amp;V MS Teams and associated Teams SharePoint or OneDrive sites to develop a vendor Metric Dashboard. This can be accomplished using a SharePoint List and Power BI for the reporting. If Power BI is not available to the FDGS Team, dashboards can also be developed in Excel and displayed in the </w:t>
      </w:r>
      <w:r w:rsidRPr="00EE570D">
        <w:rPr>
          <w:rFonts w:cs="Arial"/>
        </w:rPr>
        <w:lastRenderedPageBreak/>
        <w:t xml:space="preserve">MS Teams SharePoint site. The FDGS Team would work with OMPP Management to determine dashboard content and who should have access to the dashboard Team in MS Teams. Examples of the vendor Metric List and Dashboard, which includes drill-through functionality to see specific months of non-compliance, are provided in </w:t>
      </w:r>
      <w:r w:rsidRPr="00AC64A3">
        <w:rPr>
          <w:rFonts w:cs="Arial"/>
          <w:b/>
        </w:rPr>
        <w:t xml:space="preserve">Figures </w:t>
      </w:r>
      <w:r w:rsidR="00213E9A" w:rsidRPr="00AC64A3">
        <w:rPr>
          <w:rFonts w:cs="Arial"/>
          <w:b/>
        </w:rPr>
        <w:t>6</w:t>
      </w:r>
      <w:r w:rsidRPr="00AC64A3">
        <w:rPr>
          <w:rFonts w:cs="Arial"/>
          <w:b/>
        </w:rPr>
        <w:t xml:space="preserve">, </w:t>
      </w:r>
      <w:r w:rsidR="00213E9A" w:rsidRPr="00AC64A3">
        <w:rPr>
          <w:rFonts w:cs="Arial"/>
          <w:b/>
        </w:rPr>
        <w:t xml:space="preserve">7 </w:t>
      </w:r>
      <w:r w:rsidRPr="00AC64A3">
        <w:rPr>
          <w:rFonts w:cs="Arial"/>
        </w:rPr>
        <w:t>and</w:t>
      </w:r>
      <w:r w:rsidRPr="00AC64A3">
        <w:rPr>
          <w:rFonts w:cs="Arial"/>
          <w:b/>
        </w:rPr>
        <w:t xml:space="preserve"> </w:t>
      </w:r>
      <w:r w:rsidR="00213E9A" w:rsidRPr="00AC64A3">
        <w:rPr>
          <w:rFonts w:cs="Arial"/>
          <w:b/>
        </w:rPr>
        <w:t>8</w:t>
      </w:r>
      <w:r w:rsidRPr="00EE570D">
        <w:rPr>
          <w:rFonts w:cs="Arial"/>
        </w:rPr>
        <w:t>.</w:t>
      </w:r>
    </w:p>
    <w:p w14:paraId="29EE8FD7" w14:textId="77777777" w:rsidR="00EE570D" w:rsidRPr="00EE570D" w:rsidRDefault="00EE570D" w:rsidP="005B49C0">
      <w:pPr>
        <w:keepNext/>
        <w:ind w:left="-180"/>
        <w:rPr>
          <w:rFonts w:cs="Arial"/>
        </w:rPr>
      </w:pPr>
      <w:r w:rsidRPr="00EE570D">
        <w:rPr>
          <w:noProof/>
        </w:rPr>
        <w:t xml:space="preserve"> </w:t>
      </w:r>
      <w:r w:rsidRPr="00EE570D">
        <w:rPr>
          <w:rFonts w:cs="Arial"/>
          <w:noProof/>
        </w:rPr>
        <w:drawing>
          <wp:inline distT="0" distB="0" distL="0" distR="0" wp14:anchorId="4470F726" wp14:editId="3044B307">
            <wp:extent cx="6178550" cy="3327400"/>
            <wp:effectExtent l="0" t="0" r="0" b="6350"/>
            <wp:docPr id="23" name="Picture 23"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able&#10;&#10;Description automatically generated with medium confidence"/>
                    <pic:cNvPicPr/>
                  </pic:nvPicPr>
                  <pic:blipFill rotWithShape="1">
                    <a:blip r:embed="rId29">
                      <a:extLst>
                        <a:ext uri="{28A0092B-C50C-407E-A947-70E740481C1C}">
                          <a14:useLocalDpi xmlns:a14="http://schemas.microsoft.com/office/drawing/2010/main" val="0"/>
                        </a:ext>
                      </a:extLst>
                    </a:blip>
                    <a:srcRect l="1068" r="1710" b="1127"/>
                    <a:stretch/>
                  </pic:blipFill>
                  <pic:spPr bwMode="auto">
                    <a:xfrm>
                      <a:off x="0" y="0"/>
                      <a:ext cx="6178550" cy="3327400"/>
                    </a:xfrm>
                    <a:prstGeom prst="rect">
                      <a:avLst/>
                    </a:prstGeom>
                    <a:ln>
                      <a:noFill/>
                    </a:ln>
                    <a:extLst>
                      <a:ext uri="{53640926-AAD7-44D8-BBD7-CCE9431645EC}">
                        <a14:shadowObscured xmlns:a14="http://schemas.microsoft.com/office/drawing/2010/main"/>
                      </a:ext>
                    </a:extLst>
                  </pic:spPr>
                </pic:pic>
              </a:graphicData>
            </a:graphic>
          </wp:inline>
        </w:drawing>
      </w:r>
    </w:p>
    <w:p w14:paraId="40110312" w14:textId="23983E65" w:rsidR="00EE570D" w:rsidRPr="00EE570D" w:rsidRDefault="0085227D" w:rsidP="00EE570D">
      <w:pPr>
        <w:spacing w:before="200" w:after="160" w:line="276" w:lineRule="auto"/>
        <w:jc w:val="center"/>
        <w:rPr>
          <w:rFonts w:cs="Arial"/>
          <w:b/>
          <w:color w:val="6699CC"/>
        </w:rPr>
      </w:pPr>
      <w:bookmarkStart w:id="135" w:name="_Toc109094697"/>
      <w:bookmarkStart w:id="136" w:name="_Toc110939212"/>
      <w:r>
        <w:rPr>
          <w:rFonts w:cs="Arial"/>
          <w:b/>
          <w:color w:val="6699CC"/>
        </w:rPr>
        <w:t>Figure</w:t>
      </w:r>
      <w:r w:rsidR="00EE570D" w:rsidRPr="00EE570D">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6</w:t>
      </w:r>
      <w:r>
        <w:rPr>
          <w:rFonts w:cs="Arial"/>
          <w:b/>
          <w:color w:val="6699CC"/>
        </w:rPr>
        <w:fldChar w:fldCharType="end"/>
      </w:r>
      <w:r w:rsidR="00EE570D" w:rsidRPr="00EE570D">
        <w:rPr>
          <w:rFonts w:cs="Arial"/>
          <w:b/>
          <w:noProof/>
          <w:color w:val="6699CC"/>
        </w:rPr>
        <w:t>:</w:t>
      </w:r>
      <w:r w:rsidR="00EE570D" w:rsidRPr="00EE570D">
        <w:rPr>
          <w:rFonts w:cs="Arial"/>
          <w:b/>
          <w:color w:val="6699CC"/>
        </w:rPr>
        <w:t xml:space="preserve"> Example Vendor Metric SharePoint List</w:t>
      </w:r>
      <w:bookmarkEnd w:id="135"/>
      <w:bookmarkEnd w:id="136"/>
    </w:p>
    <w:p w14:paraId="67AFACD1" w14:textId="77777777" w:rsidR="00EE570D" w:rsidRPr="00EE570D" w:rsidRDefault="00EE570D" w:rsidP="00EE570D">
      <w:pPr>
        <w:keepNext/>
        <w:spacing w:after="160" w:line="276" w:lineRule="auto"/>
        <w:rPr>
          <w:rFonts w:cs="Arial"/>
        </w:rPr>
      </w:pPr>
      <w:r w:rsidRPr="00EE570D">
        <w:rPr>
          <w:rFonts w:cs="Arial"/>
          <w:noProof/>
        </w:rPr>
        <w:lastRenderedPageBreak/>
        <w:drawing>
          <wp:inline distT="0" distB="0" distL="0" distR="0" wp14:anchorId="1DE175FF" wp14:editId="5694E969">
            <wp:extent cx="6073140" cy="3536950"/>
            <wp:effectExtent l="0" t="0" r="3810" b="6350"/>
            <wp:docPr id="31" name="Picture 3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6086600" cy="3544789"/>
                    </a:xfrm>
                    <a:prstGeom prst="rect">
                      <a:avLst/>
                    </a:prstGeom>
                  </pic:spPr>
                </pic:pic>
              </a:graphicData>
            </a:graphic>
          </wp:inline>
        </w:drawing>
      </w:r>
    </w:p>
    <w:p w14:paraId="5985C19D" w14:textId="62D822E4" w:rsidR="00EE570D" w:rsidRPr="00EE570D" w:rsidRDefault="0085227D" w:rsidP="00EE570D">
      <w:pPr>
        <w:spacing w:before="200" w:after="160" w:line="276" w:lineRule="auto"/>
        <w:jc w:val="center"/>
        <w:rPr>
          <w:rFonts w:cs="Arial"/>
          <w:b/>
          <w:color w:val="6699CC"/>
        </w:rPr>
      </w:pPr>
      <w:bookmarkStart w:id="137" w:name="_Toc109094698"/>
      <w:bookmarkStart w:id="138" w:name="_Toc110939213"/>
      <w:r>
        <w:rPr>
          <w:rFonts w:cs="Arial"/>
          <w:b/>
          <w:color w:val="6699CC"/>
        </w:rPr>
        <w:t>Figure</w:t>
      </w:r>
      <w:r w:rsidR="00EE570D" w:rsidRPr="00EE570D">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7</w:t>
      </w:r>
      <w:r>
        <w:rPr>
          <w:rFonts w:cs="Arial"/>
          <w:b/>
          <w:color w:val="6699CC"/>
        </w:rPr>
        <w:fldChar w:fldCharType="end"/>
      </w:r>
      <w:r w:rsidR="00EE570D" w:rsidRPr="00EE570D">
        <w:rPr>
          <w:rFonts w:cs="Arial"/>
          <w:b/>
          <w:color w:val="6699CC"/>
        </w:rPr>
        <w:t>: Vendor Metric Dashboard Example</w:t>
      </w:r>
      <w:bookmarkEnd w:id="137"/>
      <w:bookmarkEnd w:id="138"/>
    </w:p>
    <w:p w14:paraId="7B618F41" w14:textId="33CD8E9C" w:rsidR="00EE570D" w:rsidRPr="00EE570D" w:rsidRDefault="008E35A4" w:rsidP="00EE570D">
      <w:pPr>
        <w:keepNext/>
        <w:spacing w:after="160" w:line="276" w:lineRule="auto"/>
        <w:rPr>
          <w:rFonts w:cs="Arial"/>
        </w:rPr>
      </w:pPr>
      <w:r w:rsidRPr="008E35A4">
        <w:rPr>
          <w:noProof/>
        </w:rPr>
        <w:t xml:space="preserve"> </w:t>
      </w:r>
      <w:r>
        <w:rPr>
          <w:noProof/>
        </w:rPr>
        <w:drawing>
          <wp:inline distT="0" distB="0" distL="0" distR="0" wp14:anchorId="1140445A" wp14:editId="29CB4121">
            <wp:extent cx="3799672" cy="1571625"/>
            <wp:effectExtent l="0" t="0" r="0" b="0"/>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able&#10;&#10;Description automatically generated"/>
                    <pic:cNvPicPr/>
                  </pic:nvPicPr>
                  <pic:blipFill>
                    <a:blip r:embed="rId31"/>
                    <a:stretch>
                      <a:fillRect/>
                    </a:stretch>
                  </pic:blipFill>
                  <pic:spPr>
                    <a:xfrm>
                      <a:off x="0" y="0"/>
                      <a:ext cx="3801475" cy="1572371"/>
                    </a:xfrm>
                    <a:prstGeom prst="rect">
                      <a:avLst/>
                    </a:prstGeom>
                  </pic:spPr>
                </pic:pic>
              </a:graphicData>
            </a:graphic>
          </wp:inline>
        </w:drawing>
      </w:r>
    </w:p>
    <w:p w14:paraId="68C1AE0B" w14:textId="367179F0" w:rsidR="00EE570D" w:rsidRPr="00EE570D" w:rsidRDefault="0085227D" w:rsidP="00EE570D">
      <w:pPr>
        <w:spacing w:before="200" w:after="160" w:line="276" w:lineRule="auto"/>
        <w:jc w:val="center"/>
        <w:rPr>
          <w:rFonts w:cs="Arial"/>
          <w:b/>
          <w:color w:val="6699CC"/>
        </w:rPr>
      </w:pPr>
      <w:bookmarkStart w:id="139" w:name="_Toc109094699"/>
      <w:bookmarkStart w:id="140" w:name="_Toc110939214"/>
      <w:r>
        <w:rPr>
          <w:rFonts w:cs="Arial"/>
          <w:b/>
          <w:color w:val="6699CC"/>
        </w:rPr>
        <w:t>Figure</w:t>
      </w:r>
      <w:r w:rsidR="00EE570D" w:rsidRPr="00EE570D">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8</w:t>
      </w:r>
      <w:r>
        <w:rPr>
          <w:rFonts w:cs="Arial"/>
          <w:b/>
          <w:color w:val="6699CC"/>
        </w:rPr>
        <w:fldChar w:fldCharType="end"/>
      </w:r>
      <w:r w:rsidR="00EE570D" w:rsidRPr="00EE570D">
        <w:rPr>
          <w:rFonts w:cs="Arial"/>
          <w:b/>
          <w:color w:val="6699CC"/>
        </w:rPr>
        <w:t>: Vendor Metric Drill-Through Example</w:t>
      </w:r>
      <w:bookmarkEnd w:id="139"/>
      <w:bookmarkEnd w:id="140"/>
    </w:p>
    <w:p w14:paraId="693EB888" w14:textId="77777777" w:rsidR="00EE570D" w:rsidRPr="00EE570D" w:rsidRDefault="00EE570D" w:rsidP="00EE570D">
      <w:pPr>
        <w:spacing w:after="160" w:line="276" w:lineRule="auto"/>
        <w:rPr>
          <w:rFonts w:cs="Arial"/>
        </w:rPr>
      </w:pPr>
      <w:r w:rsidRPr="00EE570D">
        <w:rPr>
          <w:rFonts w:cs="Arial"/>
        </w:rPr>
        <w:t>The utilization of MS Teams and the associated SharePoint site provides the ability for the OMPP Management Team to view vendor metric status at any time in an easy-to-use visual display. The FDGS Team would collaborate with OMPP to develop the appropriate dashboard reporting.</w:t>
      </w:r>
    </w:p>
    <w:p w14:paraId="263A1FC3" w14:textId="210FBFA3" w:rsidR="00EE570D" w:rsidRDefault="00EE570D" w:rsidP="00EE570D">
      <w:pPr>
        <w:spacing w:after="160" w:line="276" w:lineRule="auto"/>
        <w:rPr>
          <w:rFonts w:cs="Arial"/>
        </w:rPr>
      </w:pPr>
      <w:r w:rsidRPr="00EE570D">
        <w:rPr>
          <w:rFonts w:cs="Arial"/>
        </w:rPr>
        <w:t xml:space="preserve">We have provided examples of best practices and lessons learned in </w:t>
      </w:r>
      <w:r w:rsidR="00AC64A3" w:rsidRPr="00AC64A3">
        <w:rPr>
          <w:rFonts w:cs="Arial"/>
          <w:b/>
          <w:highlight w:val="yellow"/>
        </w:rPr>
        <w:fldChar w:fldCharType="begin"/>
      </w:r>
      <w:r w:rsidR="00AC64A3" w:rsidRPr="00AC64A3">
        <w:rPr>
          <w:rFonts w:cs="Arial"/>
          <w:b/>
        </w:rPr>
        <w:instrText xml:space="preserve"> REF _Ref110260866 \h </w:instrText>
      </w:r>
      <w:r w:rsidR="00AC64A3" w:rsidRPr="00AC64A3">
        <w:rPr>
          <w:rFonts w:cs="Arial"/>
          <w:b/>
          <w:highlight w:val="yellow"/>
        </w:rPr>
        <w:instrText xml:space="preserve"> \* MERGEFORMAT </w:instrText>
      </w:r>
      <w:r w:rsidR="00AC64A3" w:rsidRPr="00AC64A3">
        <w:rPr>
          <w:rFonts w:cs="Arial"/>
          <w:b/>
          <w:highlight w:val="yellow"/>
        </w:rPr>
      </w:r>
      <w:r w:rsidR="00AC64A3" w:rsidRPr="00AC64A3">
        <w:rPr>
          <w:rFonts w:cs="Arial"/>
          <w:b/>
          <w:highlight w:val="yellow"/>
        </w:rPr>
        <w:fldChar w:fldCharType="separate"/>
      </w:r>
      <w:r w:rsidR="00AC64A3" w:rsidRPr="00AC64A3">
        <w:rPr>
          <w:b/>
        </w:rPr>
        <w:t xml:space="preserve">Table </w:t>
      </w:r>
      <w:r w:rsidR="00AC64A3" w:rsidRPr="00AC64A3">
        <w:rPr>
          <w:b/>
          <w:noProof/>
        </w:rPr>
        <w:t>3</w:t>
      </w:r>
      <w:r w:rsidR="00AC64A3" w:rsidRPr="00AC64A3">
        <w:rPr>
          <w:rFonts w:cs="Arial"/>
          <w:b/>
          <w:highlight w:val="yellow"/>
        </w:rPr>
        <w:fldChar w:fldCharType="end"/>
      </w:r>
      <w:r w:rsidRPr="00EE570D">
        <w:rPr>
          <w:rFonts w:cs="Arial"/>
          <w:b/>
        </w:rPr>
        <w:t xml:space="preserve"> </w:t>
      </w:r>
      <w:r w:rsidRPr="00EE570D">
        <w:rPr>
          <w:rFonts w:cs="Arial"/>
        </w:rPr>
        <w:t>for Measurement and Management of vendors.</w:t>
      </w:r>
    </w:p>
    <w:p w14:paraId="5B8F4BAA" w14:textId="6839011D" w:rsidR="00074E27" w:rsidRPr="00074E27" w:rsidRDefault="00074E27" w:rsidP="00074E27">
      <w:pPr>
        <w:pStyle w:val="Caption"/>
      </w:pPr>
      <w:bookmarkStart w:id="141" w:name="_Ref110260866"/>
      <w:bookmarkStart w:id="142" w:name="_Toc110939238"/>
      <w:r w:rsidRPr="00074E27">
        <w:lastRenderedPageBreak/>
        <w:t xml:space="preserve">Table </w:t>
      </w:r>
      <w:r w:rsidR="0033138F">
        <w:fldChar w:fldCharType="begin"/>
      </w:r>
      <w:r w:rsidR="0033138F">
        <w:instrText xml:space="preserve"> SEQ Table \* ARABIC </w:instrText>
      </w:r>
      <w:r w:rsidR="0033138F">
        <w:fldChar w:fldCharType="separate"/>
      </w:r>
      <w:r w:rsidR="00A33D1B">
        <w:rPr>
          <w:noProof/>
        </w:rPr>
        <w:t>3</w:t>
      </w:r>
      <w:r w:rsidR="0033138F">
        <w:rPr>
          <w:noProof/>
        </w:rPr>
        <w:fldChar w:fldCharType="end"/>
      </w:r>
      <w:bookmarkEnd w:id="141"/>
      <w:r w:rsidRPr="00074E27">
        <w:t>: Examples of Best Practices and Lessons Learned for Measurement and Management of Vendors</w:t>
      </w:r>
      <w:bookmarkEnd w:id="142"/>
    </w:p>
    <w:tbl>
      <w:tblPr>
        <w:tblStyle w:val="FDGSTable"/>
        <w:tblW w:w="0" w:type="auto"/>
        <w:tblBorders>
          <w:top w:val="none" w:sz="0" w:space="0" w:color="auto"/>
          <w:left w:val="none" w:sz="0" w:space="0" w:color="auto"/>
          <w:right w:val="none" w:sz="0" w:space="0" w:color="auto"/>
          <w:insideV w:val="none" w:sz="0" w:space="0" w:color="auto"/>
        </w:tblBorders>
        <w:tblLook w:val="06A0" w:firstRow="1" w:lastRow="0" w:firstColumn="1" w:lastColumn="0" w:noHBand="1" w:noVBand="1"/>
      </w:tblPr>
      <w:tblGrid>
        <w:gridCol w:w="2363"/>
        <w:gridCol w:w="2713"/>
        <w:gridCol w:w="4215"/>
      </w:tblGrid>
      <w:tr w:rsidR="004F6C7D" w:rsidRPr="004F6C7D" w14:paraId="35C9AFDB" w14:textId="77777777" w:rsidTr="004F6C7D">
        <w:tc>
          <w:tcPr>
            <w:tcW w:w="2363" w:type="dxa"/>
            <w:shd w:val="clear" w:color="auto" w:fill="666666"/>
          </w:tcPr>
          <w:p w14:paraId="40934014"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p>
        </w:tc>
        <w:tc>
          <w:tcPr>
            <w:tcW w:w="2713" w:type="dxa"/>
            <w:shd w:val="clear" w:color="auto" w:fill="666666"/>
          </w:tcPr>
          <w:p w14:paraId="6C0E25B1"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Task or Deliverable</w:t>
            </w:r>
          </w:p>
        </w:tc>
        <w:tc>
          <w:tcPr>
            <w:tcW w:w="4215" w:type="dxa"/>
            <w:shd w:val="clear" w:color="auto" w:fill="666666"/>
          </w:tcPr>
          <w:p w14:paraId="75C8DCC0"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Our Experiences and Recommendations</w:t>
            </w:r>
          </w:p>
        </w:tc>
      </w:tr>
      <w:tr w:rsidR="00EE570D" w:rsidRPr="00EE570D" w14:paraId="0164F0FC" w14:textId="77777777" w:rsidTr="004D5B23">
        <w:tc>
          <w:tcPr>
            <w:tcW w:w="2363" w:type="dxa"/>
            <w:tcBorders>
              <w:bottom w:val="single" w:sz="4" w:space="0" w:color="auto"/>
            </w:tcBorders>
          </w:tcPr>
          <w:p w14:paraId="156C3303" w14:textId="77777777" w:rsidR="00EE570D" w:rsidRPr="00EE570D" w:rsidRDefault="00EE570D" w:rsidP="00EE570D">
            <w:pPr>
              <w:rPr>
                <w:rFonts w:eastAsiaTheme="majorEastAsia" w:cs="Arial"/>
                <w:b/>
                <w:bCs/>
                <w:iCs/>
                <w:noProof/>
                <w:szCs w:val="20"/>
              </w:rPr>
            </w:pPr>
            <w:r w:rsidRPr="00EE570D">
              <w:rPr>
                <w:rFonts w:eastAsiaTheme="majorEastAsia" w:cs="Arial"/>
                <w:b/>
                <w:bCs/>
                <w:iCs/>
                <w:noProof/>
                <w:szCs w:val="20"/>
              </w:rPr>
              <w:t>Best Practices</w:t>
            </w:r>
          </w:p>
          <w:p w14:paraId="72EDB462" w14:textId="77777777" w:rsidR="00EE570D" w:rsidRPr="00EE570D" w:rsidRDefault="00EE570D" w:rsidP="00EE570D">
            <w:pPr>
              <w:rPr>
                <w:rFonts w:eastAsiaTheme="majorEastAsia" w:cs="Arial"/>
                <w:b/>
                <w:bCs/>
                <w:iCs/>
                <w:noProof/>
                <w:szCs w:val="20"/>
              </w:rPr>
            </w:pPr>
          </w:p>
          <w:p w14:paraId="242DF995" w14:textId="77777777" w:rsidR="00EE570D" w:rsidRPr="00EE570D" w:rsidRDefault="00EE570D" w:rsidP="00EE570D">
            <w:pPr>
              <w:rPr>
                <w:rFonts w:eastAsiaTheme="majorEastAsia" w:cs="Arial"/>
                <w:bCs/>
                <w:iCs/>
                <w:szCs w:val="20"/>
              </w:rPr>
            </w:pPr>
            <w:r w:rsidRPr="00EE570D">
              <w:rPr>
                <w:rFonts w:eastAsiaTheme="majorEastAsia" w:cs="Arial"/>
                <w:bCs/>
                <w:iCs/>
                <w:noProof/>
                <w:szCs w:val="20"/>
              </w:rPr>
              <w:drawing>
                <wp:anchor distT="0" distB="0" distL="114300" distR="114300" simplePos="0" relativeHeight="251665456" behindDoc="0" locked="0" layoutInCell="1" allowOverlap="1" wp14:anchorId="1121D924" wp14:editId="758E5C9C">
                  <wp:simplePos x="0" y="0"/>
                  <wp:positionH relativeFrom="column">
                    <wp:posOffset>1270</wp:posOffset>
                  </wp:positionH>
                  <wp:positionV relativeFrom="paragraph">
                    <wp:posOffset>51435</wp:posOffset>
                  </wp:positionV>
                  <wp:extent cx="1276350" cy="667385"/>
                  <wp:effectExtent l="0" t="0" r="0" b="0"/>
                  <wp:wrapTopAndBottom/>
                  <wp:docPr id="13" name="Picture 1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76350" cy="667385"/>
                          </a:xfrm>
                          <a:prstGeom prst="rect">
                            <a:avLst/>
                          </a:prstGeom>
                          <a:noFill/>
                        </pic:spPr>
                      </pic:pic>
                    </a:graphicData>
                  </a:graphic>
                  <wp14:sizeRelH relativeFrom="page">
                    <wp14:pctWidth>0</wp14:pctWidth>
                  </wp14:sizeRelH>
                  <wp14:sizeRelV relativeFrom="page">
                    <wp14:pctHeight>0</wp14:pctHeight>
                  </wp14:sizeRelV>
                </wp:anchor>
              </w:drawing>
            </w:r>
          </w:p>
        </w:tc>
        <w:tc>
          <w:tcPr>
            <w:tcW w:w="2713" w:type="dxa"/>
            <w:tcBorders>
              <w:bottom w:val="single" w:sz="4" w:space="0" w:color="auto"/>
            </w:tcBorders>
          </w:tcPr>
          <w:p w14:paraId="12CC84DA" w14:textId="77777777" w:rsidR="00EE570D" w:rsidRPr="00EE570D" w:rsidRDefault="00EE570D" w:rsidP="00EE570D">
            <w:pPr>
              <w:spacing w:before="40" w:after="80" w:line="276" w:lineRule="auto"/>
              <w:rPr>
                <w:rFonts w:cs="Arial"/>
              </w:rPr>
            </w:pPr>
            <w:r w:rsidRPr="00EE570D">
              <w:rPr>
                <w:rFonts w:cs="Arial"/>
              </w:rPr>
              <w:t>Conducting KPM Assessments</w:t>
            </w:r>
          </w:p>
        </w:tc>
        <w:tc>
          <w:tcPr>
            <w:tcW w:w="4215" w:type="dxa"/>
            <w:tcBorders>
              <w:bottom w:val="single" w:sz="4" w:space="0" w:color="auto"/>
            </w:tcBorders>
          </w:tcPr>
          <w:p w14:paraId="4B1149C1" w14:textId="77777777" w:rsidR="00EE570D" w:rsidRPr="00EE570D" w:rsidRDefault="00EE570D" w:rsidP="009B5FC3">
            <w:pPr>
              <w:spacing w:before="40" w:after="80" w:line="276" w:lineRule="auto"/>
              <w:rPr>
                <w:rFonts w:cs="Arial"/>
              </w:rPr>
            </w:pPr>
            <w:r w:rsidRPr="00EE570D">
              <w:rPr>
                <w:rFonts w:cs="Arial"/>
              </w:rPr>
              <w:t>FDGS reports the vendor(s) KPM through the vendor Metric Report monthly to the Client</w:t>
            </w:r>
          </w:p>
          <w:p w14:paraId="7147518B" w14:textId="77777777" w:rsidR="00EE570D" w:rsidRPr="00EE570D" w:rsidRDefault="00EE570D" w:rsidP="009B5FC3">
            <w:pPr>
              <w:spacing w:before="40" w:after="80" w:line="276" w:lineRule="auto"/>
              <w:rPr>
                <w:rFonts w:cs="Arial"/>
              </w:rPr>
            </w:pPr>
            <w:r w:rsidRPr="00EE570D">
              <w:rPr>
                <w:rFonts w:cs="Arial"/>
              </w:rPr>
              <w:t>FDGS identifies and reports, as part of the vendor Metric Report, potential risks or impacts to services when KPMs are not met</w:t>
            </w:r>
          </w:p>
          <w:p w14:paraId="581038EE" w14:textId="77777777" w:rsidR="00EE570D" w:rsidRPr="00EE570D" w:rsidRDefault="00EE570D" w:rsidP="009B5FC3">
            <w:pPr>
              <w:spacing w:before="40" w:after="80" w:line="276" w:lineRule="auto"/>
              <w:rPr>
                <w:rFonts w:cs="Arial"/>
              </w:rPr>
            </w:pPr>
            <w:r w:rsidRPr="00EE570D">
              <w:rPr>
                <w:rFonts w:cs="Arial"/>
              </w:rPr>
              <w:t>The KPM are monitored monthly, quarterly and annually as part of the vendor Metric Report and supporting communications</w:t>
            </w:r>
          </w:p>
        </w:tc>
      </w:tr>
      <w:tr w:rsidR="00EE570D" w:rsidRPr="00EE570D" w14:paraId="7E4ECD74" w14:textId="77777777" w:rsidTr="004D5B23">
        <w:tc>
          <w:tcPr>
            <w:tcW w:w="2363" w:type="dxa"/>
            <w:tcBorders>
              <w:top w:val="single" w:sz="4" w:space="0" w:color="auto"/>
            </w:tcBorders>
          </w:tcPr>
          <w:p w14:paraId="187DA3F4" w14:textId="77777777" w:rsidR="00EE570D" w:rsidRPr="00EE570D" w:rsidRDefault="00EE570D" w:rsidP="00EE570D">
            <w:pPr>
              <w:rPr>
                <w:rFonts w:eastAsiaTheme="majorEastAsia" w:cs="Arial"/>
                <w:b/>
                <w:bCs/>
                <w:iCs/>
                <w:szCs w:val="20"/>
              </w:rPr>
            </w:pPr>
            <w:r w:rsidRPr="00EE570D">
              <w:rPr>
                <w:rFonts w:eastAsiaTheme="majorEastAsia" w:cs="Arial"/>
                <w:b/>
                <w:bCs/>
                <w:iCs/>
                <w:szCs w:val="20"/>
              </w:rPr>
              <w:t>Lessons Learned</w:t>
            </w:r>
          </w:p>
          <w:p w14:paraId="27078828" w14:textId="77777777" w:rsidR="00EE570D" w:rsidRPr="00EE570D" w:rsidRDefault="00EE570D" w:rsidP="00EE570D">
            <w:pPr>
              <w:rPr>
                <w:rFonts w:eastAsiaTheme="majorEastAsia" w:cs="Arial"/>
                <w:b/>
                <w:bCs/>
                <w:iCs/>
                <w:szCs w:val="20"/>
              </w:rPr>
            </w:pPr>
          </w:p>
          <w:p w14:paraId="66FF3491" w14:textId="77777777" w:rsidR="00EE570D" w:rsidRPr="00EE570D" w:rsidRDefault="00EE570D" w:rsidP="00EE570D">
            <w:pPr>
              <w:rPr>
                <w:rFonts w:eastAsiaTheme="majorEastAsia" w:cs="Arial"/>
                <w:bCs/>
                <w:iCs/>
                <w:noProof/>
                <w:szCs w:val="20"/>
              </w:rPr>
            </w:pPr>
            <w:r w:rsidRPr="00EE570D">
              <w:rPr>
                <w:rFonts w:eastAsiaTheme="majorEastAsia" w:cs="Arial"/>
                <w:bCs/>
                <w:iCs/>
                <w:noProof/>
                <w:szCs w:val="20"/>
              </w:rPr>
              <w:drawing>
                <wp:inline distT="0" distB="0" distL="0" distR="0" wp14:anchorId="7B37CDC9" wp14:editId="7183D3C4">
                  <wp:extent cx="1286534" cy="666750"/>
                  <wp:effectExtent l="0" t="0" r="8890" b="0"/>
                  <wp:docPr id="14" name="Picture 14" descr="C:\Users\summersk\Documents\Professional Services\Graphics\Lessons-Learn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mmersk\Documents\Professional Services\Graphics\Lessons-Learned.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87931" cy="667474"/>
                          </a:xfrm>
                          <a:prstGeom prst="rect">
                            <a:avLst/>
                          </a:prstGeom>
                          <a:noFill/>
                          <a:ln>
                            <a:noFill/>
                          </a:ln>
                        </pic:spPr>
                      </pic:pic>
                    </a:graphicData>
                  </a:graphic>
                </wp:inline>
              </w:drawing>
            </w:r>
          </w:p>
        </w:tc>
        <w:tc>
          <w:tcPr>
            <w:tcW w:w="2713" w:type="dxa"/>
            <w:tcBorders>
              <w:top w:val="single" w:sz="4" w:space="0" w:color="auto"/>
            </w:tcBorders>
          </w:tcPr>
          <w:p w14:paraId="6790928D" w14:textId="77777777" w:rsidR="00EE570D" w:rsidRPr="00EE570D" w:rsidRDefault="00EE570D" w:rsidP="00EE570D">
            <w:pPr>
              <w:spacing w:before="40" w:after="80" w:line="276" w:lineRule="auto"/>
              <w:rPr>
                <w:rFonts w:eastAsia="Times New Roman" w:cs="Arial"/>
              </w:rPr>
            </w:pPr>
            <w:r w:rsidRPr="00EE570D">
              <w:rPr>
                <w:rFonts w:cs="Arial"/>
              </w:rPr>
              <w:t>Instances when self-reporting vendors and KPM reporting are developed, there should be an attempt to include a measure for which validation can occur</w:t>
            </w:r>
          </w:p>
        </w:tc>
        <w:tc>
          <w:tcPr>
            <w:tcW w:w="4215" w:type="dxa"/>
            <w:tcBorders>
              <w:top w:val="single" w:sz="4" w:space="0" w:color="auto"/>
            </w:tcBorders>
          </w:tcPr>
          <w:p w14:paraId="305314B9" w14:textId="77777777" w:rsidR="00EE570D" w:rsidRPr="00EE570D" w:rsidRDefault="00EE570D" w:rsidP="00EE570D">
            <w:pPr>
              <w:spacing w:before="40" w:after="80" w:line="276" w:lineRule="auto"/>
              <w:rPr>
                <w:rFonts w:cs="Arial"/>
              </w:rPr>
            </w:pPr>
            <w:r w:rsidRPr="00EE570D">
              <w:rPr>
                <w:rFonts w:cs="Arial"/>
              </w:rPr>
              <w:t xml:space="preserve">Validation is critical for self-reported information; it confirms self-reporting vendors are aligned with the environment, truly tracking the tasks and processes that matter to OMPP and are producing accurate reporting </w:t>
            </w:r>
          </w:p>
        </w:tc>
      </w:tr>
    </w:tbl>
    <w:p w14:paraId="302CC996" w14:textId="77777777" w:rsidR="00EE570D" w:rsidRPr="00EE570D" w:rsidRDefault="00EE570D" w:rsidP="00EE570D">
      <w:pPr>
        <w:rPr>
          <w:rFonts w:cs="Arial"/>
        </w:rPr>
      </w:pPr>
    </w:p>
    <w:p w14:paraId="413E4F71" w14:textId="77777777" w:rsidR="00EE570D" w:rsidRPr="00EE570D" w:rsidRDefault="00EE570D" w:rsidP="00EE570D">
      <w:pPr>
        <w:spacing w:after="160" w:line="276" w:lineRule="auto"/>
        <w:rPr>
          <w:rFonts w:cs="Arial"/>
        </w:rPr>
      </w:pPr>
      <w:r w:rsidRPr="00EE570D">
        <w:rPr>
          <w:rFonts w:cs="Arial"/>
        </w:rPr>
        <w:t>We have provided examples of deliverable outputs in the following table for Measurement and Management of vendors.</w:t>
      </w:r>
    </w:p>
    <w:p w14:paraId="5DDEA5F0" w14:textId="4622C3FA" w:rsidR="00074E27" w:rsidRPr="00074E27" w:rsidRDefault="00074E27" w:rsidP="00074E27">
      <w:pPr>
        <w:pStyle w:val="Caption"/>
      </w:pPr>
      <w:bookmarkStart w:id="143" w:name="_Toc110939239"/>
      <w:r w:rsidRPr="00074E27">
        <w:t xml:space="preserve">Table </w:t>
      </w:r>
      <w:r w:rsidR="0033138F">
        <w:fldChar w:fldCharType="begin"/>
      </w:r>
      <w:r w:rsidR="0033138F">
        <w:instrText xml:space="preserve"> SEQ Table \* ARABIC </w:instrText>
      </w:r>
      <w:r w:rsidR="0033138F">
        <w:fldChar w:fldCharType="separate"/>
      </w:r>
      <w:r w:rsidR="00A33D1B">
        <w:rPr>
          <w:noProof/>
        </w:rPr>
        <w:t>4</w:t>
      </w:r>
      <w:r w:rsidR="0033138F">
        <w:rPr>
          <w:noProof/>
        </w:rPr>
        <w:fldChar w:fldCharType="end"/>
      </w:r>
      <w:r w:rsidRPr="00074E27">
        <w:t>: Deliverable/Output Summary for Measurement and Management of Vendors</w:t>
      </w:r>
      <w:bookmarkEnd w:id="143"/>
    </w:p>
    <w:tbl>
      <w:tblPr>
        <w:tblStyle w:val="FDGSTable"/>
        <w:tblW w:w="0" w:type="auto"/>
        <w:tblBorders>
          <w:top w:val="none" w:sz="0" w:space="0" w:color="auto"/>
          <w:left w:val="none" w:sz="0" w:space="0" w:color="auto"/>
          <w:right w:val="none" w:sz="0" w:space="0" w:color="auto"/>
        </w:tblBorders>
        <w:tblLook w:val="04A0" w:firstRow="1" w:lastRow="0" w:firstColumn="1" w:lastColumn="0" w:noHBand="0" w:noVBand="1"/>
      </w:tblPr>
      <w:tblGrid>
        <w:gridCol w:w="3074"/>
        <w:gridCol w:w="3922"/>
        <w:gridCol w:w="2268"/>
      </w:tblGrid>
      <w:tr w:rsidR="004F6C7D" w:rsidRPr="004F6C7D" w14:paraId="3BE5077F" w14:textId="77777777" w:rsidTr="004F6C7D">
        <w:tc>
          <w:tcPr>
            <w:tcW w:w="9264" w:type="dxa"/>
            <w:gridSpan w:val="3"/>
            <w:shd w:val="clear" w:color="auto" w:fill="666666"/>
          </w:tcPr>
          <w:p w14:paraId="0AD8D80C"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Measurement and Management of Vendors – Deliverable/Output Summary</w:t>
            </w:r>
          </w:p>
        </w:tc>
      </w:tr>
      <w:tr w:rsidR="004F6C7D" w:rsidRPr="004F6C7D" w14:paraId="05099288" w14:textId="77777777" w:rsidTr="004F6C7D">
        <w:tc>
          <w:tcPr>
            <w:tcW w:w="3074" w:type="dxa"/>
            <w:tcBorders>
              <w:bottom w:val="single" w:sz="4" w:space="0" w:color="auto"/>
            </w:tcBorders>
            <w:shd w:val="clear" w:color="auto" w:fill="666666"/>
          </w:tcPr>
          <w:p w14:paraId="5C5D6362"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Deliverable/Output</w:t>
            </w:r>
          </w:p>
        </w:tc>
        <w:tc>
          <w:tcPr>
            <w:tcW w:w="3922" w:type="dxa"/>
            <w:tcBorders>
              <w:bottom w:val="single" w:sz="4" w:space="0" w:color="auto"/>
            </w:tcBorders>
            <w:shd w:val="clear" w:color="auto" w:fill="666666"/>
          </w:tcPr>
          <w:p w14:paraId="05BA950D"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Approach</w:t>
            </w:r>
          </w:p>
        </w:tc>
        <w:tc>
          <w:tcPr>
            <w:tcW w:w="2268" w:type="dxa"/>
            <w:tcBorders>
              <w:bottom w:val="single" w:sz="4" w:space="0" w:color="auto"/>
            </w:tcBorders>
            <w:shd w:val="clear" w:color="auto" w:fill="666666"/>
          </w:tcPr>
          <w:p w14:paraId="61F4BD28"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Frequency</w:t>
            </w:r>
          </w:p>
        </w:tc>
      </w:tr>
      <w:tr w:rsidR="00EE570D" w:rsidRPr="00EE570D" w14:paraId="4164CDC2" w14:textId="77777777" w:rsidTr="00074E27">
        <w:tc>
          <w:tcPr>
            <w:tcW w:w="3074" w:type="dxa"/>
            <w:tcBorders>
              <w:top w:val="single" w:sz="4" w:space="0" w:color="auto"/>
              <w:bottom w:val="single" w:sz="4" w:space="0" w:color="auto"/>
            </w:tcBorders>
          </w:tcPr>
          <w:p w14:paraId="5B472D91" w14:textId="77777777" w:rsidR="00EE570D" w:rsidRPr="00EE570D" w:rsidRDefault="00EE570D" w:rsidP="00EE570D">
            <w:pPr>
              <w:spacing w:before="40" w:after="80" w:line="276" w:lineRule="auto"/>
              <w:rPr>
                <w:rFonts w:cs="Arial"/>
              </w:rPr>
            </w:pPr>
            <w:r w:rsidRPr="00EE570D">
              <w:rPr>
                <w:rFonts w:cs="Arial"/>
              </w:rPr>
              <w:t>Vendor Compliance Tracking</w:t>
            </w:r>
          </w:p>
        </w:tc>
        <w:tc>
          <w:tcPr>
            <w:tcW w:w="3922" w:type="dxa"/>
            <w:tcBorders>
              <w:top w:val="single" w:sz="4" w:space="0" w:color="auto"/>
              <w:bottom w:val="single" w:sz="4" w:space="0" w:color="auto"/>
            </w:tcBorders>
          </w:tcPr>
          <w:p w14:paraId="54ABFC6D" w14:textId="77777777" w:rsidR="00EE570D" w:rsidRPr="00EE570D" w:rsidRDefault="00EE570D" w:rsidP="00EE570D">
            <w:pPr>
              <w:spacing w:before="40" w:after="80" w:line="276" w:lineRule="auto"/>
              <w:rPr>
                <w:rFonts w:cs="Arial"/>
              </w:rPr>
            </w:pPr>
            <w:r w:rsidRPr="00EE570D">
              <w:rPr>
                <w:rFonts w:cs="Arial"/>
              </w:rPr>
              <w:t>Consolidate vendor KPMs and track for the month and quarter.</w:t>
            </w:r>
          </w:p>
        </w:tc>
        <w:tc>
          <w:tcPr>
            <w:tcW w:w="2268" w:type="dxa"/>
            <w:tcBorders>
              <w:top w:val="single" w:sz="4" w:space="0" w:color="auto"/>
              <w:bottom w:val="single" w:sz="4" w:space="0" w:color="auto"/>
            </w:tcBorders>
          </w:tcPr>
          <w:p w14:paraId="64FFB8E3" w14:textId="77777777" w:rsidR="00EE570D" w:rsidRPr="00EE570D" w:rsidRDefault="00EE570D" w:rsidP="00EE570D">
            <w:pPr>
              <w:spacing w:before="40" w:after="80" w:line="276" w:lineRule="auto"/>
              <w:rPr>
                <w:rFonts w:cs="Arial"/>
              </w:rPr>
            </w:pPr>
            <w:r w:rsidRPr="00EE570D">
              <w:rPr>
                <w:rFonts w:cs="Arial"/>
              </w:rPr>
              <w:t>Monthly</w:t>
            </w:r>
          </w:p>
        </w:tc>
      </w:tr>
      <w:tr w:rsidR="00EE570D" w:rsidRPr="00EE570D" w14:paraId="644DD8DF" w14:textId="77777777" w:rsidTr="00074E27">
        <w:tc>
          <w:tcPr>
            <w:tcW w:w="3074" w:type="dxa"/>
            <w:tcBorders>
              <w:top w:val="single" w:sz="4" w:space="0" w:color="auto"/>
              <w:bottom w:val="single" w:sz="4" w:space="0" w:color="auto"/>
            </w:tcBorders>
          </w:tcPr>
          <w:p w14:paraId="53365787" w14:textId="77777777" w:rsidR="00EE570D" w:rsidRPr="00EE570D" w:rsidRDefault="00EE570D" w:rsidP="00EE570D">
            <w:pPr>
              <w:spacing w:before="40" w:after="80" w:line="276" w:lineRule="auto"/>
              <w:rPr>
                <w:rFonts w:cs="Arial"/>
              </w:rPr>
            </w:pPr>
            <w:r w:rsidRPr="00EE570D">
              <w:rPr>
                <w:rFonts w:cs="Arial"/>
              </w:rPr>
              <w:t>Quarterly Project Assessment</w:t>
            </w:r>
          </w:p>
        </w:tc>
        <w:tc>
          <w:tcPr>
            <w:tcW w:w="3922" w:type="dxa"/>
            <w:tcBorders>
              <w:top w:val="single" w:sz="4" w:space="0" w:color="auto"/>
              <w:bottom w:val="single" w:sz="4" w:space="0" w:color="auto"/>
            </w:tcBorders>
          </w:tcPr>
          <w:p w14:paraId="66C8BDE4" w14:textId="77777777" w:rsidR="00EE570D" w:rsidRPr="00EE570D" w:rsidRDefault="00EE570D" w:rsidP="00EE570D">
            <w:pPr>
              <w:spacing w:before="40" w:after="80" w:line="276" w:lineRule="auto"/>
              <w:rPr>
                <w:rFonts w:cs="Arial"/>
              </w:rPr>
            </w:pPr>
            <w:r w:rsidRPr="00EE570D">
              <w:rPr>
                <w:rFonts w:cs="Arial"/>
              </w:rPr>
              <w:t>Provide overall vendor status and KPM. Also includes risk, issues and recommendations.</w:t>
            </w:r>
          </w:p>
        </w:tc>
        <w:tc>
          <w:tcPr>
            <w:tcW w:w="2268" w:type="dxa"/>
            <w:tcBorders>
              <w:top w:val="single" w:sz="4" w:space="0" w:color="auto"/>
              <w:bottom w:val="single" w:sz="4" w:space="0" w:color="auto"/>
            </w:tcBorders>
          </w:tcPr>
          <w:p w14:paraId="3E29CA97" w14:textId="77777777" w:rsidR="00EE570D" w:rsidRPr="00EE570D" w:rsidRDefault="00EE570D" w:rsidP="00EE570D">
            <w:pPr>
              <w:spacing w:before="40" w:after="80" w:line="276" w:lineRule="auto"/>
              <w:rPr>
                <w:rFonts w:cs="Arial"/>
              </w:rPr>
            </w:pPr>
            <w:r w:rsidRPr="00EE570D">
              <w:rPr>
                <w:rFonts w:cs="Arial"/>
              </w:rPr>
              <w:t>Quarterly</w:t>
            </w:r>
          </w:p>
        </w:tc>
      </w:tr>
      <w:tr w:rsidR="00EE570D" w:rsidRPr="00EE570D" w14:paraId="24E63234" w14:textId="77777777" w:rsidTr="00074E27">
        <w:tc>
          <w:tcPr>
            <w:tcW w:w="3074" w:type="dxa"/>
            <w:tcBorders>
              <w:top w:val="single" w:sz="4" w:space="0" w:color="auto"/>
              <w:bottom w:val="single" w:sz="4" w:space="0" w:color="auto"/>
            </w:tcBorders>
          </w:tcPr>
          <w:p w14:paraId="1985D0EF" w14:textId="77777777" w:rsidR="00EE570D" w:rsidRPr="00EE570D" w:rsidRDefault="00EE570D" w:rsidP="00EE570D">
            <w:pPr>
              <w:spacing w:before="40" w:after="80" w:line="276" w:lineRule="auto"/>
              <w:rPr>
                <w:rFonts w:cs="Arial"/>
              </w:rPr>
            </w:pPr>
            <w:r w:rsidRPr="00EE570D">
              <w:rPr>
                <w:rFonts w:cs="Arial"/>
              </w:rPr>
              <w:t>Vendor Metrics Compliance Dashboard (new)</w:t>
            </w:r>
          </w:p>
        </w:tc>
        <w:tc>
          <w:tcPr>
            <w:tcW w:w="3922" w:type="dxa"/>
            <w:tcBorders>
              <w:top w:val="single" w:sz="4" w:space="0" w:color="auto"/>
              <w:bottom w:val="single" w:sz="4" w:space="0" w:color="auto"/>
            </w:tcBorders>
          </w:tcPr>
          <w:p w14:paraId="3DAD2635" w14:textId="77777777" w:rsidR="00EE570D" w:rsidRPr="00EE570D" w:rsidRDefault="00EE570D" w:rsidP="00EE570D">
            <w:pPr>
              <w:spacing w:before="40" w:after="80" w:line="276" w:lineRule="auto"/>
              <w:rPr>
                <w:rFonts w:cs="Arial"/>
              </w:rPr>
            </w:pPr>
            <w:r w:rsidRPr="00EE570D">
              <w:rPr>
                <w:rFonts w:cs="Arial"/>
              </w:rPr>
              <w:t>Provide a dynamic visual view of vendors metrics and their current status. Includes ability to filter by month, quarter and year and drill through of associated data.</w:t>
            </w:r>
          </w:p>
        </w:tc>
        <w:tc>
          <w:tcPr>
            <w:tcW w:w="2268" w:type="dxa"/>
            <w:tcBorders>
              <w:top w:val="single" w:sz="4" w:space="0" w:color="auto"/>
              <w:bottom w:val="single" w:sz="4" w:space="0" w:color="auto"/>
            </w:tcBorders>
          </w:tcPr>
          <w:p w14:paraId="369FA0BD" w14:textId="77777777" w:rsidR="00EE570D" w:rsidRPr="00EE570D" w:rsidRDefault="00EE570D" w:rsidP="00EE570D">
            <w:pPr>
              <w:spacing w:before="40" w:after="80" w:line="276" w:lineRule="auto"/>
              <w:rPr>
                <w:rFonts w:cs="Arial"/>
              </w:rPr>
            </w:pPr>
            <w:r w:rsidRPr="00EE570D">
              <w:rPr>
                <w:rFonts w:cs="Arial"/>
              </w:rPr>
              <w:t>At least monthly</w:t>
            </w:r>
          </w:p>
        </w:tc>
      </w:tr>
    </w:tbl>
    <w:p w14:paraId="2E20A991" w14:textId="77777777" w:rsidR="00EE570D" w:rsidRPr="00EE570D" w:rsidRDefault="00EE570D" w:rsidP="002F2354">
      <w:pPr>
        <w:spacing w:line="276" w:lineRule="auto"/>
        <w:rPr>
          <w:rFonts w:cs="Arial"/>
        </w:rPr>
      </w:pPr>
    </w:p>
    <w:p w14:paraId="2298F8AF" w14:textId="72A0AA99" w:rsidR="00EE570D" w:rsidRPr="00EE570D" w:rsidRDefault="00EE570D" w:rsidP="00635734">
      <w:pPr>
        <w:pStyle w:val="Heading3"/>
      </w:pPr>
      <w:bookmarkStart w:id="144" w:name="_Toc110939158"/>
      <w:r w:rsidRPr="00EE570D">
        <w:t>Corrective Action Plan Monitoring</w:t>
      </w:r>
      <w:bookmarkEnd w:id="144"/>
    </w:p>
    <w:p w14:paraId="61890B58" w14:textId="77777777" w:rsidR="00EE570D" w:rsidRPr="00EE570D" w:rsidRDefault="00EE570D" w:rsidP="0041147D">
      <w:pPr>
        <w:spacing w:after="160" w:line="276" w:lineRule="auto"/>
        <w:ind w:left="18"/>
        <w:rPr>
          <w:rFonts w:cs="Arial"/>
        </w:rPr>
      </w:pPr>
      <w:r w:rsidRPr="00EE570D">
        <w:rPr>
          <w:rFonts w:cs="Arial"/>
        </w:rPr>
        <w:t xml:space="preserve">Corrective Action Plan (CAP) Monitoring is a part of the FDGS Team quality management approach. FDGS will continue to outline steps for addressing issues and gaps in CoreMMIS Operations. FDGS will remain working with OMPP to review vendor CAPs to ensure the CAP is </w:t>
      </w:r>
      <w:r w:rsidRPr="00EE570D">
        <w:rPr>
          <w:rFonts w:cs="Arial"/>
        </w:rPr>
        <w:lastRenderedPageBreak/>
        <w:t xml:space="preserve">specific, measurable, attainable, relevant and time bound. Additionally, verify that the CAP adheres to the timelines and requirement set forth by OMPP. </w:t>
      </w:r>
    </w:p>
    <w:p w14:paraId="61852188" w14:textId="42FB08A5" w:rsidR="00EE570D" w:rsidRPr="00EE570D" w:rsidRDefault="00EE570D" w:rsidP="00091CC3">
      <w:pPr>
        <w:pStyle w:val="Heading2"/>
      </w:pPr>
      <w:bookmarkStart w:id="145" w:name="_Toc109094608"/>
      <w:bookmarkStart w:id="146" w:name="_Toc110939159"/>
      <w:r w:rsidRPr="00EE570D">
        <w:t>Invoice Monitoring</w:t>
      </w:r>
      <w:bookmarkEnd w:id="145"/>
      <w:bookmarkEnd w:id="146"/>
    </w:p>
    <w:p w14:paraId="4B645431" w14:textId="1C8D65B2" w:rsidR="00EE570D" w:rsidRPr="00EE570D" w:rsidRDefault="00EE570D" w:rsidP="00EE570D">
      <w:pPr>
        <w:spacing w:after="160" w:line="276" w:lineRule="auto"/>
        <w:rPr>
          <w:rFonts w:cs="Arial"/>
        </w:rPr>
      </w:pPr>
      <w:r w:rsidRPr="00EE570D">
        <w:rPr>
          <w:rFonts w:cs="Arial"/>
        </w:rPr>
        <w:t xml:space="preserve">FDGS is experienced in reviewing modification pool invoices against timekeeping and change history for multiple OMPP vendors such as the CoreMMIS vendor. The FDGS Team recognizes the pay points for each vendor may differ, however, it is important to have an established invoice review process that can be utilized across vendors and shared with OMPP and if OMPP requests, with the OMPP vendors. Assessment of whether the vendor is in compliance with all itemized billing terms and </w:t>
      </w:r>
      <w:r w:rsidR="007D5340" w:rsidRPr="00EE570D">
        <w:rPr>
          <w:rFonts w:cs="Arial"/>
        </w:rPr>
        <w:t>conditions and</w:t>
      </w:r>
      <w:r w:rsidRPr="00EE570D">
        <w:rPr>
          <w:rFonts w:cs="Arial"/>
        </w:rPr>
        <w:t xml:space="preserve"> understands all aspects of managing the invoicing of such agreements, from work product and deliverable review and approval processes to invoicing to tracking equipment and software purchases and associated licen</w:t>
      </w:r>
      <w:r w:rsidR="00504797">
        <w:rPr>
          <w:rFonts w:cs="Arial"/>
        </w:rPr>
        <w:t xml:space="preserve">se and maintenance agreements. </w:t>
      </w:r>
      <w:r w:rsidRPr="00EE570D">
        <w:rPr>
          <w:rFonts w:cs="Arial"/>
        </w:rPr>
        <w:t>As part of our standard contract compliance assessment process, we review the contract to determine if all financial information and cost schedules are detailed appropriately and accurately. The FDGS invoice review process includes the following steps.</w:t>
      </w:r>
    </w:p>
    <w:p w14:paraId="62FECA51" w14:textId="77777777" w:rsidR="00EE570D" w:rsidRPr="00EE570D" w:rsidRDefault="00EE570D" w:rsidP="00E05A00">
      <w:pPr>
        <w:pStyle w:val="FDGSBullet1"/>
      </w:pPr>
      <w:r w:rsidRPr="00EE570D">
        <w:t>Billing Contingencies, such as:</w:t>
      </w:r>
    </w:p>
    <w:p w14:paraId="63A4828E" w14:textId="77777777" w:rsidR="00EE570D" w:rsidRPr="00EE570D" w:rsidRDefault="00EE570D" w:rsidP="00E05A00">
      <w:pPr>
        <w:pStyle w:val="FDGSBullet2"/>
      </w:pPr>
      <w:r w:rsidRPr="00EE570D">
        <w:t>Deliverable submission and approval schedules, payments, holdbacks, and releases</w:t>
      </w:r>
    </w:p>
    <w:p w14:paraId="39316877" w14:textId="77777777" w:rsidR="00EE570D" w:rsidRPr="00EE570D" w:rsidRDefault="00EE570D" w:rsidP="00E05A00">
      <w:pPr>
        <w:pStyle w:val="FDGSBullet2"/>
      </w:pPr>
      <w:r w:rsidRPr="00EE570D">
        <w:t>Invoice and supporting documentation provision</w:t>
      </w:r>
    </w:p>
    <w:p w14:paraId="37815FC5" w14:textId="77777777" w:rsidR="00EE570D" w:rsidRPr="00EE570D" w:rsidRDefault="00EE570D" w:rsidP="00E05A00">
      <w:pPr>
        <w:pStyle w:val="FDGSBullet2"/>
      </w:pPr>
      <w:r w:rsidRPr="00EE570D">
        <w:t>Deliverable, services, system and performance warranties</w:t>
      </w:r>
    </w:p>
    <w:p w14:paraId="7943C76E" w14:textId="77777777" w:rsidR="00EE570D" w:rsidRPr="00EE570D" w:rsidRDefault="00EE570D" w:rsidP="00E05A00">
      <w:pPr>
        <w:pStyle w:val="FDGSBullet2"/>
      </w:pPr>
      <w:r w:rsidRPr="00EE570D">
        <w:t>Equipment and software purchases and ongoing maintenance and support</w:t>
      </w:r>
    </w:p>
    <w:p w14:paraId="3846B003" w14:textId="77777777" w:rsidR="00EE570D" w:rsidRPr="00EE570D" w:rsidRDefault="00EE570D" w:rsidP="00E05A00">
      <w:pPr>
        <w:pStyle w:val="FDGSBullet2"/>
      </w:pPr>
      <w:r w:rsidRPr="00EE570D">
        <w:t>New or modified KPMs and adherence to them</w:t>
      </w:r>
    </w:p>
    <w:p w14:paraId="0ADB300B" w14:textId="77777777" w:rsidR="00EE570D" w:rsidRPr="00EE570D" w:rsidRDefault="00EE570D" w:rsidP="00E05A00">
      <w:pPr>
        <w:pStyle w:val="FDGSBullet1"/>
      </w:pPr>
      <w:r w:rsidRPr="00EE570D">
        <w:t>Invoice Tracking, Monitoring, and Validation</w:t>
      </w:r>
    </w:p>
    <w:p w14:paraId="15CEDE61" w14:textId="77777777" w:rsidR="00EE570D" w:rsidRPr="00EE570D" w:rsidRDefault="00EE570D" w:rsidP="00E05A00">
      <w:pPr>
        <w:pStyle w:val="FDGSBullet1"/>
      </w:pPr>
      <w:r w:rsidRPr="00EE570D">
        <w:t>Change and Project Itemized Billing Review, including:</w:t>
      </w:r>
    </w:p>
    <w:p w14:paraId="3C35F48C" w14:textId="77777777" w:rsidR="00EE570D" w:rsidRPr="00EE570D" w:rsidRDefault="00EE570D" w:rsidP="00E05A00">
      <w:pPr>
        <w:pStyle w:val="FDGSBullet2"/>
      </w:pPr>
      <w:r w:rsidRPr="00EE570D">
        <w:t>Confirmation of the entity fiscally responsible for those billed</w:t>
      </w:r>
    </w:p>
    <w:p w14:paraId="7CF3795F" w14:textId="77777777" w:rsidR="00EE570D" w:rsidRPr="00EE570D" w:rsidRDefault="00EE570D" w:rsidP="00E05A00">
      <w:pPr>
        <w:pStyle w:val="FDGSBullet2"/>
      </w:pPr>
      <w:r w:rsidRPr="00EE570D">
        <w:t>Units billed for each resource against those in the vendor’s system of record</w:t>
      </w:r>
    </w:p>
    <w:p w14:paraId="23841B8A" w14:textId="77777777" w:rsidR="00EE570D" w:rsidRPr="00EE570D" w:rsidRDefault="00EE570D" w:rsidP="00E05A00">
      <w:pPr>
        <w:pStyle w:val="FDGSBullet2"/>
      </w:pPr>
      <w:r w:rsidRPr="00EE570D">
        <w:t>Trending against billing history to reveal any abnormalities of concern for FSSA</w:t>
      </w:r>
    </w:p>
    <w:p w14:paraId="1E213183" w14:textId="34ACF336" w:rsidR="00EE570D" w:rsidRPr="00EE570D" w:rsidRDefault="00EE570D" w:rsidP="00EE570D">
      <w:pPr>
        <w:spacing w:after="160" w:line="276" w:lineRule="auto"/>
        <w:rPr>
          <w:rFonts w:cs="Arial"/>
        </w:rPr>
      </w:pPr>
      <w:r w:rsidRPr="00EE570D">
        <w:rPr>
          <w:rFonts w:cs="Arial"/>
        </w:rPr>
        <w:t>FDGS knows that invoice reviews must be performed carefully and promptly so any questions or concerns can be resolved prior to the vendor payment due date to prevent the State from incur</w:t>
      </w:r>
      <w:r w:rsidR="00504797">
        <w:rPr>
          <w:rFonts w:cs="Arial"/>
        </w:rPr>
        <w:t>ring any late payment expenses.</w:t>
      </w:r>
    </w:p>
    <w:p w14:paraId="7A7520CA" w14:textId="54783832" w:rsidR="00EE570D" w:rsidRDefault="00EE570D" w:rsidP="00EE570D">
      <w:pPr>
        <w:spacing w:after="160" w:line="276" w:lineRule="auto"/>
        <w:rPr>
          <w:rFonts w:cs="Arial"/>
        </w:rPr>
      </w:pPr>
      <w:r w:rsidRPr="00EE570D">
        <w:rPr>
          <w:rFonts w:cs="Arial"/>
        </w:rPr>
        <w:t>We have provided examples of best practices and lessons learned in the followin</w:t>
      </w:r>
      <w:r w:rsidR="00504797">
        <w:rPr>
          <w:rFonts w:cs="Arial"/>
        </w:rPr>
        <w:t>g table for Invoice Monitoring.</w:t>
      </w:r>
    </w:p>
    <w:p w14:paraId="7A77DA0B" w14:textId="5E53C0D7" w:rsidR="00EE570D" w:rsidRPr="00EE570D" w:rsidRDefault="00EE570D" w:rsidP="00EE570D">
      <w:pPr>
        <w:spacing w:before="200" w:after="160" w:line="276" w:lineRule="auto"/>
        <w:jc w:val="center"/>
        <w:rPr>
          <w:rFonts w:cs="Arial"/>
          <w:b/>
          <w:color w:val="6699CC"/>
        </w:rPr>
      </w:pPr>
    </w:p>
    <w:p w14:paraId="1D6A2897" w14:textId="14D3C782" w:rsidR="00074E27" w:rsidRPr="00074E27" w:rsidRDefault="00074E27" w:rsidP="00074E27">
      <w:pPr>
        <w:pStyle w:val="Caption"/>
      </w:pPr>
      <w:bookmarkStart w:id="147" w:name="_Toc110939240"/>
      <w:r w:rsidRPr="00074E27">
        <w:lastRenderedPageBreak/>
        <w:t xml:space="preserve">Table </w:t>
      </w:r>
      <w:r w:rsidR="0033138F">
        <w:fldChar w:fldCharType="begin"/>
      </w:r>
      <w:r w:rsidR="0033138F">
        <w:instrText xml:space="preserve"> SEQ Table \* ARABIC </w:instrText>
      </w:r>
      <w:r w:rsidR="0033138F">
        <w:fldChar w:fldCharType="separate"/>
      </w:r>
      <w:r w:rsidR="00A33D1B">
        <w:rPr>
          <w:noProof/>
        </w:rPr>
        <w:t>5</w:t>
      </w:r>
      <w:r w:rsidR="0033138F">
        <w:rPr>
          <w:noProof/>
        </w:rPr>
        <w:fldChar w:fldCharType="end"/>
      </w:r>
      <w:r w:rsidRPr="00074E27">
        <w:t>: Best Practices and Lessons Learned for Invoice Monitoring</w:t>
      </w:r>
      <w:bookmarkEnd w:id="147"/>
    </w:p>
    <w:tbl>
      <w:tblPr>
        <w:tblStyle w:val="FDGSTable"/>
        <w:tblW w:w="0" w:type="auto"/>
        <w:tblBorders>
          <w:top w:val="none" w:sz="0" w:space="0" w:color="auto"/>
          <w:left w:val="none" w:sz="0" w:space="0" w:color="auto"/>
          <w:right w:val="none" w:sz="0" w:space="0" w:color="auto"/>
          <w:insideV w:val="none" w:sz="0" w:space="0" w:color="auto"/>
        </w:tblBorders>
        <w:tblLook w:val="06A0" w:firstRow="1" w:lastRow="0" w:firstColumn="1" w:lastColumn="0" w:noHBand="1" w:noVBand="1"/>
      </w:tblPr>
      <w:tblGrid>
        <w:gridCol w:w="2365"/>
        <w:gridCol w:w="2731"/>
        <w:gridCol w:w="4195"/>
      </w:tblGrid>
      <w:tr w:rsidR="004F6C7D" w:rsidRPr="004F6C7D" w14:paraId="5C27436D" w14:textId="77777777" w:rsidTr="004F6C7D">
        <w:trPr>
          <w:tblHeader/>
        </w:trPr>
        <w:tc>
          <w:tcPr>
            <w:tcW w:w="2365" w:type="dxa"/>
            <w:tcBorders>
              <w:top w:val="nil"/>
              <w:left w:val="nil"/>
              <w:bottom w:val="single" w:sz="4" w:space="0" w:color="auto"/>
              <w:right w:val="nil"/>
            </w:tcBorders>
            <w:shd w:val="clear" w:color="auto" w:fill="666666"/>
          </w:tcPr>
          <w:p w14:paraId="62F4D127" w14:textId="77777777" w:rsidR="00EE570D" w:rsidRPr="004F6C7D" w:rsidRDefault="00EE570D" w:rsidP="004F6C7D">
            <w:pPr>
              <w:spacing w:before="60" w:line="264" w:lineRule="auto"/>
              <w:rPr>
                <w:rFonts w:eastAsia="Tahoma" w:cs="Arial"/>
                <w:b/>
                <w:bCs/>
                <w:color w:val="FFFFFF" w:themeColor="background1"/>
                <w:sz w:val="22"/>
                <w:szCs w:val="22"/>
                <w:lang w:bidi="en-US"/>
              </w:rPr>
            </w:pPr>
          </w:p>
        </w:tc>
        <w:tc>
          <w:tcPr>
            <w:tcW w:w="2731" w:type="dxa"/>
            <w:tcBorders>
              <w:top w:val="nil"/>
              <w:left w:val="nil"/>
              <w:bottom w:val="single" w:sz="4" w:space="0" w:color="auto"/>
              <w:right w:val="nil"/>
            </w:tcBorders>
            <w:shd w:val="clear" w:color="auto" w:fill="666666"/>
            <w:hideMark/>
          </w:tcPr>
          <w:p w14:paraId="6508BA6E"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Task or Deliverable</w:t>
            </w:r>
          </w:p>
        </w:tc>
        <w:tc>
          <w:tcPr>
            <w:tcW w:w="4195" w:type="dxa"/>
            <w:tcBorders>
              <w:top w:val="nil"/>
              <w:left w:val="nil"/>
              <w:bottom w:val="single" w:sz="4" w:space="0" w:color="auto"/>
              <w:right w:val="nil"/>
            </w:tcBorders>
            <w:shd w:val="clear" w:color="auto" w:fill="666666"/>
            <w:hideMark/>
          </w:tcPr>
          <w:p w14:paraId="1AE4F211"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Our Experiences and Recommendations</w:t>
            </w:r>
          </w:p>
        </w:tc>
      </w:tr>
      <w:tr w:rsidR="00EE570D" w:rsidRPr="00EE570D" w14:paraId="1922FEB1" w14:textId="77777777" w:rsidTr="004D5B23">
        <w:tc>
          <w:tcPr>
            <w:tcW w:w="2365" w:type="dxa"/>
            <w:tcBorders>
              <w:top w:val="single" w:sz="4" w:space="0" w:color="auto"/>
              <w:left w:val="nil"/>
              <w:bottom w:val="single" w:sz="4" w:space="0" w:color="auto"/>
              <w:right w:val="nil"/>
            </w:tcBorders>
            <w:hideMark/>
          </w:tcPr>
          <w:p w14:paraId="695290D9" w14:textId="77777777" w:rsidR="00EE570D" w:rsidRPr="00EE570D" w:rsidRDefault="00EE570D" w:rsidP="00EE570D">
            <w:pPr>
              <w:spacing w:before="40" w:after="80" w:line="276" w:lineRule="auto"/>
              <w:rPr>
                <w:rFonts w:cs="Arial"/>
                <w:b/>
                <w:bCs/>
                <w:noProof/>
              </w:rPr>
            </w:pPr>
            <w:r w:rsidRPr="00EE570D">
              <w:rPr>
                <w:rFonts w:cs="Arial"/>
                <w:b/>
                <w:bCs/>
                <w:noProof/>
              </w:rPr>
              <w:t>Best Practices</w:t>
            </w:r>
          </w:p>
          <w:p w14:paraId="1F8BD663" w14:textId="77777777" w:rsidR="00EE570D" w:rsidRPr="00EE570D" w:rsidRDefault="00EE570D" w:rsidP="00EE570D">
            <w:pPr>
              <w:spacing w:before="40" w:after="80" w:line="276" w:lineRule="auto"/>
              <w:rPr>
                <w:rFonts w:cs="Arial"/>
                <w:noProof/>
              </w:rPr>
            </w:pPr>
            <w:r w:rsidRPr="00EE570D">
              <w:rPr>
                <w:rFonts w:cs="Arial"/>
                <w:noProof/>
              </w:rPr>
              <w:drawing>
                <wp:anchor distT="0" distB="0" distL="114300" distR="114300" simplePos="0" relativeHeight="251669552" behindDoc="0" locked="0" layoutInCell="1" allowOverlap="1" wp14:anchorId="42C228A1" wp14:editId="695FF339">
                  <wp:simplePos x="0" y="0"/>
                  <wp:positionH relativeFrom="column">
                    <wp:posOffset>7620</wp:posOffset>
                  </wp:positionH>
                  <wp:positionV relativeFrom="paragraph">
                    <wp:posOffset>79375</wp:posOffset>
                  </wp:positionV>
                  <wp:extent cx="1200150" cy="628015"/>
                  <wp:effectExtent l="0" t="0" r="0" b="635"/>
                  <wp:wrapTopAndBottom/>
                  <wp:docPr id="41" name="Picture 41" descr="A green sign with white letter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 green sign with white lettering&#10;&#10;Description automatically generated with low confidenc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00150" cy="628015"/>
                          </a:xfrm>
                          <a:prstGeom prst="rect">
                            <a:avLst/>
                          </a:prstGeom>
                          <a:noFill/>
                        </pic:spPr>
                      </pic:pic>
                    </a:graphicData>
                  </a:graphic>
                  <wp14:sizeRelH relativeFrom="page">
                    <wp14:pctWidth>0</wp14:pctWidth>
                  </wp14:sizeRelH>
                  <wp14:sizeRelV relativeFrom="page">
                    <wp14:pctHeight>0</wp14:pctHeight>
                  </wp14:sizeRelV>
                </wp:anchor>
              </w:drawing>
            </w:r>
          </w:p>
        </w:tc>
        <w:tc>
          <w:tcPr>
            <w:tcW w:w="2731" w:type="dxa"/>
            <w:tcBorders>
              <w:top w:val="single" w:sz="4" w:space="0" w:color="auto"/>
              <w:left w:val="nil"/>
              <w:bottom w:val="single" w:sz="4" w:space="0" w:color="auto"/>
              <w:right w:val="nil"/>
            </w:tcBorders>
            <w:hideMark/>
          </w:tcPr>
          <w:p w14:paraId="52AC499D" w14:textId="77777777" w:rsidR="00EE570D" w:rsidRPr="00EE570D" w:rsidRDefault="00EE570D" w:rsidP="00EE570D">
            <w:pPr>
              <w:spacing w:before="40" w:after="80" w:line="276" w:lineRule="auto"/>
              <w:rPr>
                <w:rFonts w:cs="Arial"/>
              </w:rPr>
            </w:pPr>
            <w:r w:rsidRPr="00EE570D">
              <w:rPr>
                <w:rFonts w:cs="Arial"/>
              </w:rPr>
              <w:t>Invoice monitoring</w:t>
            </w:r>
          </w:p>
        </w:tc>
        <w:tc>
          <w:tcPr>
            <w:tcW w:w="4195" w:type="dxa"/>
            <w:tcBorders>
              <w:top w:val="single" w:sz="4" w:space="0" w:color="auto"/>
              <w:left w:val="nil"/>
              <w:bottom w:val="single" w:sz="4" w:space="0" w:color="auto"/>
              <w:right w:val="nil"/>
            </w:tcBorders>
            <w:hideMark/>
          </w:tcPr>
          <w:p w14:paraId="3690E7F9" w14:textId="4225DE87" w:rsidR="00EE570D" w:rsidRPr="00EE570D" w:rsidRDefault="0036039D" w:rsidP="0041147D">
            <w:pPr>
              <w:spacing w:before="40" w:after="80" w:line="276" w:lineRule="auto"/>
              <w:rPr>
                <w:rFonts w:cs="Arial"/>
              </w:rPr>
            </w:pPr>
            <w:r>
              <w:rPr>
                <w:rFonts w:cs="Arial"/>
              </w:rPr>
              <w:t>FDGS t</w:t>
            </w:r>
            <w:r w:rsidR="00EE570D" w:rsidRPr="00EE570D">
              <w:rPr>
                <w:rFonts w:cs="Arial"/>
              </w:rPr>
              <w:t>rack</w:t>
            </w:r>
            <w:r>
              <w:rPr>
                <w:rFonts w:cs="Arial"/>
              </w:rPr>
              <w:t>s</w:t>
            </w:r>
            <w:r w:rsidR="00EE570D" w:rsidRPr="00EE570D">
              <w:rPr>
                <w:rFonts w:cs="Arial"/>
              </w:rPr>
              <w:t xml:space="preserve"> the receipt of invoices to be reviewed and, with OMPP approval, contact vendors if they are not received as expected.</w:t>
            </w:r>
          </w:p>
          <w:p w14:paraId="7020106C" w14:textId="132750AA" w:rsidR="00EE570D" w:rsidRPr="00EE570D" w:rsidRDefault="0036039D" w:rsidP="0041147D">
            <w:pPr>
              <w:spacing w:before="40" w:after="80" w:line="276" w:lineRule="auto"/>
              <w:rPr>
                <w:rFonts w:cs="Arial"/>
              </w:rPr>
            </w:pPr>
            <w:r>
              <w:rPr>
                <w:rFonts w:cs="Arial"/>
              </w:rPr>
              <w:t>FDGS b</w:t>
            </w:r>
            <w:r w:rsidRPr="00EE570D">
              <w:rPr>
                <w:rFonts w:cs="Arial"/>
              </w:rPr>
              <w:t>egin</w:t>
            </w:r>
            <w:r>
              <w:rPr>
                <w:rFonts w:cs="Arial"/>
              </w:rPr>
              <w:t>s</w:t>
            </w:r>
            <w:r w:rsidRPr="00EE570D">
              <w:rPr>
                <w:rFonts w:cs="Arial"/>
              </w:rPr>
              <w:t xml:space="preserve"> </w:t>
            </w:r>
            <w:r w:rsidR="00EE570D" w:rsidRPr="00EE570D">
              <w:rPr>
                <w:rFonts w:cs="Arial"/>
              </w:rPr>
              <w:t xml:space="preserve">reviews and validation upon receipt of invoices so questions and concerns can be resolved prior to payment due dates. </w:t>
            </w:r>
          </w:p>
        </w:tc>
      </w:tr>
      <w:tr w:rsidR="00EE570D" w:rsidRPr="00EE570D" w14:paraId="7E8FBB8B" w14:textId="77777777" w:rsidTr="004D5B23">
        <w:tc>
          <w:tcPr>
            <w:tcW w:w="2365" w:type="dxa"/>
            <w:tcBorders>
              <w:top w:val="single" w:sz="4" w:space="0" w:color="auto"/>
              <w:left w:val="nil"/>
              <w:bottom w:val="single" w:sz="4" w:space="0" w:color="auto"/>
              <w:right w:val="nil"/>
            </w:tcBorders>
            <w:hideMark/>
          </w:tcPr>
          <w:p w14:paraId="6E917EBA" w14:textId="77777777" w:rsidR="00EE570D" w:rsidRPr="00EE570D" w:rsidRDefault="00EE570D" w:rsidP="00EE570D">
            <w:pPr>
              <w:spacing w:before="40" w:after="80" w:line="276" w:lineRule="auto"/>
              <w:rPr>
                <w:rFonts w:cs="Arial"/>
                <w:b/>
                <w:bCs/>
              </w:rPr>
            </w:pPr>
            <w:r w:rsidRPr="00EE570D">
              <w:rPr>
                <w:rFonts w:cs="Arial"/>
                <w:b/>
                <w:bCs/>
              </w:rPr>
              <w:t>Lessons Learned</w:t>
            </w:r>
          </w:p>
          <w:p w14:paraId="5EB788C6" w14:textId="77777777" w:rsidR="00EE570D" w:rsidRPr="00EE570D" w:rsidRDefault="00EE570D" w:rsidP="00EE570D">
            <w:pPr>
              <w:spacing w:before="40" w:after="80" w:line="276" w:lineRule="auto"/>
              <w:rPr>
                <w:rFonts w:cs="Arial"/>
                <w:b/>
                <w:bCs/>
                <w:noProof/>
              </w:rPr>
            </w:pPr>
            <w:r w:rsidRPr="00EE570D">
              <w:rPr>
                <w:rFonts w:cs="Arial"/>
                <w:b/>
                <w:noProof/>
              </w:rPr>
              <w:drawing>
                <wp:inline distT="0" distB="0" distL="0" distR="0" wp14:anchorId="0E3346FA" wp14:editId="2102B6A3">
                  <wp:extent cx="1289050" cy="666750"/>
                  <wp:effectExtent l="0" t="0" r="6350" b="0"/>
                  <wp:docPr id="40" name="Picture 4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A picture containing text&#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89050" cy="666750"/>
                          </a:xfrm>
                          <a:prstGeom prst="rect">
                            <a:avLst/>
                          </a:prstGeom>
                          <a:noFill/>
                          <a:ln>
                            <a:noFill/>
                          </a:ln>
                        </pic:spPr>
                      </pic:pic>
                    </a:graphicData>
                  </a:graphic>
                </wp:inline>
              </w:drawing>
            </w:r>
          </w:p>
        </w:tc>
        <w:tc>
          <w:tcPr>
            <w:tcW w:w="2731" w:type="dxa"/>
            <w:tcBorders>
              <w:top w:val="single" w:sz="4" w:space="0" w:color="auto"/>
              <w:left w:val="nil"/>
              <w:bottom w:val="single" w:sz="4" w:space="0" w:color="auto"/>
              <w:right w:val="nil"/>
            </w:tcBorders>
            <w:hideMark/>
          </w:tcPr>
          <w:p w14:paraId="420700A7" w14:textId="77777777" w:rsidR="00EE570D" w:rsidRPr="00EE570D" w:rsidRDefault="00EE570D" w:rsidP="00EE570D">
            <w:pPr>
              <w:spacing w:before="40" w:after="80" w:line="276" w:lineRule="auto"/>
              <w:rPr>
                <w:rFonts w:cs="Arial"/>
              </w:rPr>
            </w:pPr>
            <w:r w:rsidRPr="00EE570D">
              <w:rPr>
                <w:rFonts w:cs="Arial"/>
              </w:rPr>
              <w:t>Invoice validation</w:t>
            </w:r>
          </w:p>
        </w:tc>
        <w:tc>
          <w:tcPr>
            <w:tcW w:w="4195" w:type="dxa"/>
            <w:tcBorders>
              <w:top w:val="single" w:sz="4" w:space="0" w:color="auto"/>
              <w:left w:val="nil"/>
              <w:bottom w:val="single" w:sz="4" w:space="0" w:color="auto"/>
              <w:right w:val="nil"/>
            </w:tcBorders>
            <w:hideMark/>
          </w:tcPr>
          <w:p w14:paraId="21B0CFA6" w14:textId="77777777" w:rsidR="00EE570D" w:rsidRPr="00EE570D" w:rsidRDefault="00EE570D" w:rsidP="0041147D">
            <w:pPr>
              <w:tabs>
                <w:tab w:val="left" w:pos="270"/>
              </w:tabs>
              <w:spacing w:after="160" w:line="276" w:lineRule="auto"/>
              <w:rPr>
                <w:rFonts w:cs="Arial"/>
              </w:rPr>
            </w:pPr>
            <w:r w:rsidRPr="00EE570D">
              <w:rPr>
                <w:rFonts w:cs="Arial"/>
              </w:rPr>
              <w:t xml:space="preserve">It is important to keep OMPP apprised of the progress of any particularly large or complex one-time invoice reviews. This allows OMPP to provide up-to-date information if vendors or other interested parties inquire. </w:t>
            </w:r>
          </w:p>
          <w:p w14:paraId="171AEA00" w14:textId="77777777" w:rsidR="00EE570D" w:rsidRPr="00EE570D" w:rsidRDefault="00EE570D" w:rsidP="0041147D">
            <w:pPr>
              <w:tabs>
                <w:tab w:val="left" w:pos="270"/>
              </w:tabs>
              <w:spacing w:after="160" w:line="276" w:lineRule="auto"/>
              <w:rPr>
                <w:rFonts w:cs="Arial"/>
              </w:rPr>
            </w:pPr>
            <w:r w:rsidRPr="00EE570D">
              <w:rPr>
                <w:rFonts w:cs="Arial"/>
              </w:rPr>
              <w:t xml:space="preserve">It is important to create and provide to OMPP the documentation related to invoice reviews and validation in case OMPP wants to provide the supporting information to a vendor or in case there is an audit. </w:t>
            </w:r>
          </w:p>
        </w:tc>
      </w:tr>
    </w:tbl>
    <w:p w14:paraId="6B1AB084" w14:textId="77777777" w:rsidR="00EE570D" w:rsidRPr="00EE570D" w:rsidRDefault="00EE570D" w:rsidP="00EE570D">
      <w:pPr>
        <w:spacing w:after="160" w:line="276" w:lineRule="auto"/>
        <w:rPr>
          <w:rFonts w:cs="Arial"/>
        </w:rPr>
      </w:pPr>
    </w:p>
    <w:p w14:paraId="79F29CE1" w14:textId="77777777" w:rsidR="00EE570D" w:rsidRPr="00EE570D" w:rsidRDefault="00EE570D" w:rsidP="00EE570D">
      <w:pPr>
        <w:spacing w:after="160" w:line="276" w:lineRule="auto"/>
        <w:rPr>
          <w:rFonts w:cs="Arial"/>
        </w:rPr>
      </w:pPr>
      <w:r w:rsidRPr="00EE570D">
        <w:rPr>
          <w:rFonts w:cs="Arial"/>
        </w:rPr>
        <w:t>The following table is a list of examples of the deliverable outputs and reports that the FDGS Team has or can provide to OMPP for Invoice Monitoring.</w:t>
      </w:r>
    </w:p>
    <w:p w14:paraId="5154422B" w14:textId="1262D487" w:rsidR="00074E27" w:rsidRDefault="00074E27" w:rsidP="00074E27">
      <w:pPr>
        <w:pStyle w:val="Caption"/>
      </w:pPr>
      <w:bookmarkStart w:id="148" w:name="_Toc110939241"/>
      <w:r>
        <w:t xml:space="preserve">Table </w:t>
      </w:r>
      <w:r w:rsidR="0033138F">
        <w:fldChar w:fldCharType="begin"/>
      </w:r>
      <w:r w:rsidR="0033138F">
        <w:instrText xml:space="preserve"> SEQ Table \* ARABIC </w:instrText>
      </w:r>
      <w:r w:rsidR="0033138F">
        <w:fldChar w:fldCharType="separate"/>
      </w:r>
      <w:r w:rsidR="00A33D1B">
        <w:rPr>
          <w:noProof/>
        </w:rPr>
        <w:t>6</w:t>
      </w:r>
      <w:r w:rsidR="0033138F">
        <w:rPr>
          <w:noProof/>
        </w:rPr>
        <w:fldChar w:fldCharType="end"/>
      </w:r>
      <w:r>
        <w:t xml:space="preserve">: </w:t>
      </w:r>
      <w:r w:rsidRPr="00E01592">
        <w:t>Examples of Deliverable/Output Summary for Invoice Monitoring</w:t>
      </w:r>
      <w:bookmarkEnd w:id="148"/>
    </w:p>
    <w:tbl>
      <w:tblPr>
        <w:tblStyle w:val="FDGSTable"/>
        <w:tblW w:w="0" w:type="auto"/>
        <w:tblBorders>
          <w:top w:val="none" w:sz="0" w:space="0" w:color="auto"/>
          <w:left w:val="none" w:sz="0" w:space="0" w:color="auto"/>
          <w:right w:val="none" w:sz="0" w:space="0" w:color="auto"/>
        </w:tblBorders>
        <w:tblLook w:val="04A0" w:firstRow="1" w:lastRow="0" w:firstColumn="1" w:lastColumn="0" w:noHBand="0" w:noVBand="1"/>
      </w:tblPr>
      <w:tblGrid>
        <w:gridCol w:w="3069"/>
        <w:gridCol w:w="4016"/>
        <w:gridCol w:w="2179"/>
      </w:tblGrid>
      <w:tr w:rsidR="004F6C7D" w:rsidRPr="004F6C7D" w14:paraId="3E895469" w14:textId="77777777" w:rsidTr="004F6C7D">
        <w:trPr>
          <w:tblHeader/>
        </w:trPr>
        <w:tc>
          <w:tcPr>
            <w:tcW w:w="9264" w:type="dxa"/>
            <w:gridSpan w:val="3"/>
            <w:tcBorders>
              <w:top w:val="nil"/>
              <w:left w:val="nil"/>
              <w:bottom w:val="single" w:sz="4" w:space="0" w:color="auto"/>
              <w:right w:val="nil"/>
            </w:tcBorders>
            <w:shd w:val="clear" w:color="auto" w:fill="666666"/>
            <w:hideMark/>
          </w:tcPr>
          <w:p w14:paraId="2918FC07"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Invoice Monitoring and Validation – Deliverable/Output Summary</w:t>
            </w:r>
          </w:p>
        </w:tc>
      </w:tr>
      <w:tr w:rsidR="004F6C7D" w:rsidRPr="004F6C7D" w14:paraId="4D7F9B1B" w14:textId="77777777" w:rsidTr="004F6C7D">
        <w:trPr>
          <w:tblHeader/>
        </w:trPr>
        <w:tc>
          <w:tcPr>
            <w:tcW w:w="3069" w:type="dxa"/>
            <w:tcBorders>
              <w:top w:val="single" w:sz="4" w:space="0" w:color="auto"/>
              <w:left w:val="nil"/>
              <w:bottom w:val="single" w:sz="4" w:space="0" w:color="auto"/>
              <w:right w:val="single" w:sz="4" w:space="0" w:color="auto"/>
            </w:tcBorders>
            <w:shd w:val="clear" w:color="auto" w:fill="666666"/>
            <w:hideMark/>
          </w:tcPr>
          <w:p w14:paraId="35781F01"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Deliverable/Output</w:t>
            </w:r>
          </w:p>
        </w:tc>
        <w:tc>
          <w:tcPr>
            <w:tcW w:w="4016" w:type="dxa"/>
            <w:tcBorders>
              <w:top w:val="single" w:sz="4" w:space="0" w:color="auto"/>
              <w:left w:val="single" w:sz="4" w:space="0" w:color="auto"/>
              <w:bottom w:val="single" w:sz="4" w:space="0" w:color="auto"/>
              <w:right w:val="single" w:sz="4" w:space="0" w:color="auto"/>
            </w:tcBorders>
            <w:shd w:val="clear" w:color="auto" w:fill="666666"/>
            <w:hideMark/>
          </w:tcPr>
          <w:p w14:paraId="5C4A418D"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Approach</w:t>
            </w:r>
          </w:p>
        </w:tc>
        <w:tc>
          <w:tcPr>
            <w:tcW w:w="2179" w:type="dxa"/>
            <w:tcBorders>
              <w:top w:val="single" w:sz="4" w:space="0" w:color="auto"/>
              <w:left w:val="single" w:sz="4" w:space="0" w:color="auto"/>
              <w:bottom w:val="single" w:sz="4" w:space="0" w:color="auto"/>
              <w:right w:val="nil"/>
            </w:tcBorders>
            <w:shd w:val="clear" w:color="auto" w:fill="666666"/>
            <w:hideMark/>
          </w:tcPr>
          <w:p w14:paraId="27C1B669"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Frequency</w:t>
            </w:r>
          </w:p>
        </w:tc>
      </w:tr>
      <w:tr w:rsidR="00EE570D" w:rsidRPr="00EE570D" w14:paraId="4BE954ED" w14:textId="77777777" w:rsidTr="004D5B23">
        <w:tc>
          <w:tcPr>
            <w:tcW w:w="3069" w:type="dxa"/>
            <w:tcBorders>
              <w:top w:val="single" w:sz="4" w:space="0" w:color="auto"/>
              <w:left w:val="nil"/>
              <w:bottom w:val="single" w:sz="4" w:space="0" w:color="auto"/>
              <w:right w:val="single" w:sz="4" w:space="0" w:color="auto"/>
            </w:tcBorders>
            <w:hideMark/>
          </w:tcPr>
          <w:p w14:paraId="336E4728" w14:textId="77777777" w:rsidR="00EE570D" w:rsidRPr="00EE570D" w:rsidRDefault="00EE570D" w:rsidP="00EE570D">
            <w:pPr>
              <w:spacing w:before="40" w:after="80" w:line="276" w:lineRule="auto"/>
              <w:rPr>
                <w:rFonts w:cs="Arial"/>
              </w:rPr>
            </w:pPr>
            <w:r w:rsidRPr="00EE570D">
              <w:rPr>
                <w:rFonts w:cs="Arial"/>
              </w:rPr>
              <w:t>Payment Recommendation</w:t>
            </w:r>
          </w:p>
        </w:tc>
        <w:tc>
          <w:tcPr>
            <w:tcW w:w="4016" w:type="dxa"/>
            <w:tcBorders>
              <w:top w:val="single" w:sz="4" w:space="0" w:color="auto"/>
              <w:left w:val="single" w:sz="4" w:space="0" w:color="auto"/>
              <w:bottom w:val="single" w:sz="4" w:space="0" w:color="auto"/>
              <w:right w:val="single" w:sz="4" w:space="0" w:color="auto"/>
            </w:tcBorders>
            <w:hideMark/>
          </w:tcPr>
          <w:p w14:paraId="28AC9609" w14:textId="77777777" w:rsidR="00EE570D" w:rsidRPr="00EE570D" w:rsidRDefault="00EE570D" w:rsidP="00EE570D">
            <w:pPr>
              <w:spacing w:before="40" w:after="80" w:line="276" w:lineRule="auto"/>
              <w:rPr>
                <w:rFonts w:cs="Arial"/>
              </w:rPr>
            </w:pPr>
            <w:r w:rsidRPr="00EE570D">
              <w:rPr>
                <w:rFonts w:cs="Arial"/>
              </w:rPr>
              <w:t xml:space="preserve">Provide OMPP the invoice number, date, amount and recommendation for payment, or denial or the specifics if our recommendation is for further inquiry </w:t>
            </w:r>
          </w:p>
        </w:tc>
        <w:tc>
          <w:tcPr>
            <w:tcW w:w="2179" w:type="dxa"/>
            <w:tcBorders>
              <w:top w:val="single" w:sz="4" w:space="0" w:color="auto"/>
              <w:left w:val="single" w:sz="4" w:space="0" w:color="auto"/>
              <w:bottom w:val="single" w:sz="4" w:space="0" w:color="auto"/>
              <w:right w:val="nil"/>
            </w:tcBorders>
            <w:hideMark/>
          </w:tcPr>
          <w:p w14:paraId="00049C35" w14:textId="77777777" w:rsidR="00EE570D" w:rsidRPr="00EE570D" w:rsidRDefault="00EE570D" w:rsidP="00EE570D">
            <w:pPr>
              <w:spacing w:before="40" w:after="80" w:line="276" w:lineRule="auto"/>
              <w:rPr>
                <w:rFonts w:cs="Arial"/>
              </w:rPr>
            </w:pPr>
            <w:r w:rsidRPr="00EE570D">
              <w:rPr>
                <w:rFonts w:cs="Arial"/>
              </w:rPr>
              <w:t>Monthly (or for a one-time project or differently scheduled vendor, upon request)</w:t>
            </w:r>
          </w:p>
        </w:tc>
      </w:tr>
      <w:tr w:rsidR="00EE570D" w:rsidRPr="00EE570D" w14:paraId="1A3C16CE" w14:textId="77777777" w:rsidTr="004D5B23">
        <w:tc>
          <w:tcPr>
            <w:tcW w:w="3069" w:type="dxa"/>
            <w:tcBorders>
              <w:top w:val="single" w:sz="4" w:space="0" w:color="auto"/>
              <w:left w:val="nil"/>
              <w:bottom w:val="single" w:sz="4" w:space="0" w:color="auto"/>
              <w:right w:val="single" w:sz="4" w:space="0" w:color="auto"/>
            </w:tcBorders>
            <w:hideMark/>
          </w:tcPr>
          <w:p w14:paraId="516BE05D" w14:textId="77777777" w:rsidR="00EE570D" w:rsidRPr="00EE570D" w:rsidRDefault="00EE570D" w:rsidP="00EE570D">
            <w:pPr>
              <w:spacing w:before="40" w:after="80" w:line="276" w:lineRule="auto"/>
              <w:rPr>
                <w:rFonts w:cs="Arial"/>
              </w:rPr>
            </w:pPr>
            <w:r w:rsidRPr="00EE570D">
              <w:rPr>
                <w:rFonts w:cs="Arial"/>
              </w:rPr>
              <w:t>Invoice Validation Report</w:t>
            </w:r>
          </w:p>
        </w:tc>
        <w:tc>
          <w:tcPr>
            <w:tcW w:w="4016" w:type="dxa"/>
            <w:tcBorders>
              <w:top w:val="single" w:sz="4" w:space="0" w:color="auto"/>
              <w:left w:val="single" w:sz="4" w:space="0" w:color="auto"/>
              <w:bottom w:val="single" w:sz="4" w:space="0" w:color="auto"/>
              <w:right w:val="single" w:sz="4" w:space="0" w:color="auto"/>
            </w:tcBorders>
            <w:hideMark/>
          </w:tcPr>
          <w:p w14:paraId="328B3670" w14:textId="77777777" w:rsidR="00EE570D" w:rsidRPr="00EE570D" w:rsidRDefault="00EE570D" w:rsidP="00EE570D">
            <w:pPr>
              <w:spacing w:before="40" w:after="80" w:line="276" w:lineRule="auto"/>
              <w:rPr>
                <w:rFonts w:cs="Arial"/>
              </w:rPr>
            </w:pPr>
            <w:r w:rsidRPr="00EE570D">
              <w:rPr>
                <w:rFonts w:cs="Arial"/>
              </w:rPr>
              <w:t>Provide a spreadsheet showing the results of research and analysis on each invoice line item that was reviewed, including the source of the information.</w:t>
            </w:r>
          </w:p>
        </w:tc>
        <w:tc>
          <w:tcPr>
            <w:tcW w:w="2179" w:type="dxa"/>
            <w:tcBorders>
              <w:top w:val="single" w:sz="4" w:space="0" w:color="auto"/>
              <w:left w:val="single" w:sz="4" w:space="0" w:color="auto"/>
              <w:bottom w:val="single" w:sz="4" w:space="0" w:color="auto"/>
              <w:right w:val="nil"/>
            </w:tcBorders>
            <w:hideMark/>
          </w:tcPr>
          <w:p w14:paraId="21B43AAF" w14:textId="77777777" w:rsidR="00EE570D" w:rsidRPr="00EE570D" w:rsidRDefault="00EE570D" w:rsidP="00EE570D">
            <w:pPr>
              <w:spacing w:before="40" w:after="80" w:line="276" w:lineRule="auto"/>
              <w:rPr>
                <w:rFonts w:cs="Arial"/>
              </w:rPr>
            </w:pPr>
            <w:r w:rsidRPr="00EE570D">
              <w:rPr>
                <w:rFonts w:cs="Arial"/>
              </w:rPr>
              <w:t>Monthly (or for a one-time project or differently scheduled vendor, upon request)</w:t>
            </w:r>
          </w:p>
        </w:tc>
      </w:tr>
    </w:tbl>
    <w:p w14:paraId="0E439E67" w14:textId="44CABE45" w:rsidR="00EE570D" w:rsidRPr="00EE570D" w:rsidRDefault="00EE570D" w:rsidP="002F2354">
      <w:pPr>
        <w:pStyle w:val="Heading2"/>
        <w:keepNext/>
        <w:spacing w:before="240"/>
        <w:ind w:left="907" w:hanging="907"/>
      </w:pPr>
      <w:bookmarkStart w:id="149" w:name="_Toc109094609"/>
      <w:bookmarkStart w:id="150" w:name="_Toc110939160"/>
      <w:r w:rsidRPr="00EE570D">
        <w:lastRenderedPageBreak/>
        <w:t>Report Generation</w:t>
      </w:r>
      <w:bookmarkEnd w:id="149"/>
      <w:bookmarkEnd w:id="150"/>
    </w:p>
    <w:p w14:paraId="5320866C" w14:textId="77777777" w:rsidR="00EE570D" w:rsidRPr="00EE570D" w:rsidRDefault="00EE570D" w:rsidP="00EE570D">
      <w:pPr>
        <w:spacing w:after="160" w:line="276" w:lineRule="auto"/>
        <w:rPr>
          <w:rFonts w:cs="Arial"/>
        </w:rPr>
      </w:pPr>
      <w:r w:rsidRPr="00EE570D">
        <w:rPr>
          <w:rFonts w:cs="Arial"/>
        </w:rPr>
        <w:t xml:space="preserve">The FDGS Team generates a wide variety of vendor reporting on an on-going and ad hoc basis for OMPP Management. Currently, our Team generates weekly, monthly, quarterly reports each contract year, as well as numerous ad hoc reports on request. Our experienced and knowledgeable staff will remain flexible in providing the ongoing and ad hoc reports as needed by OMPP. </w:t>
      </w:r>
    </w:p>
    <w:p w14:paraId="21D1AF22" w14:textId="320A8440" w:rsidR="00EE570D" w:rsidRPr="00EE570D" w:rsidRDefault="00EE570D" w:rsidP="00EE570D">
      <w:pPr>
        <w:spacing w:after="160" w:line="276" w:lineRule="auto"/>
        <w:rPr>
          <w:rFonts w:cs="Arial"/>
        </w:rPr>
      </w:pPr>
      <w:r w:rsidRPr="00EE570D">
        <w:rPr>
          <w:rFonts w:cs="Arial"/>
        </w:rPr>
        <w:t xml:space="preserve">The FDGS Team has developed a rapport with both OMPP Management and their current vendors and is committed to continuing that pattern with existing and any potential new vendors. The FDGS Team has demonstrated our ability to establish relationships with OMPP vendors which facilitates identification of the data needed to produce </w:t>
      </w:r>
      <w:r w:rsidR="003B04F4" w:rsidRPr="00EE570D">
        <w:rPr>
          <w:rFonts w:cs="Arial"/>
        </w:rPr>
        <w:t>vendor-based</w:t>
      </w:r>
      <w:r w:rsidRPr="00EE570D">
        <w:rPr>
          <w:rFonts w:cs="Arial"/>
        </w:rPr>
        <w:t xml:space="preserve"> reports. FDGS has worked extensively with OMPP to ensure the field and formats used to present data for the various reports, including ad hoc requests, support OMPPs reporting needs. Our knowledge and expertise are highly valued by OMPP which has resulted in our staff participating in the development of additional reporting.</w:t>
      </w:r>
    </w:p>
    <w:p w14:paraId="04387349" w14:textId="77777777" w:rsidR="00EE570D" w:rsidRPr="00EE570D" w:rsidRDefault="00EE570D" w:rsidP="00EE570D">
      <w:pPr>
        <w:spacing w:after="160" w:line="276" w:lineRule="auto"/>
        <w:rPr>
          <w:rFonts w:cs="Arial"/>
        </w:rPr>
      </w:pPr>
      <w:r w:rsidRPr="00EE570D">
        <w:rPr>
          <w:rFonts w:cs="Arial"/>
        </w:rPr>
        <w:t>The FDGS Team has worked with OMPP to refine the OV&amp;V Monthly Status Report (MSR) and Quarterly Project Assessment Report (QPAR) to include narrative and graphical information on the overall performance of the OMPP vendors. The OV&amp;V MSR and QPAR includes, but is not limited to, the following vendor reporting information:</w:t>
      </w:r>
    </w:p>
    <w:p w14:paraId="04AB7963" w14:textId="77777777" w:rsidR="00EE570D" w:rsidRPr="00EE570D" w:rsidRDefault="00EE570D" w:rsidP="0080386D">
      <w:pPr>
        <w:pStyle w:val="FDGSBullet1"/>
      </w:pPr>
      <w:r w:rsidRPr="00EE570D">
        <w:t>Detailed metric validation findings for each vendor</w:t>
      </w:r>
    </w:p>
    <w:p w14:paraId="415C717A" w14:textId="77777777" w:rsidR="00EE570D" w:rsidRPr="00EE570D" w:rsidRDefault="00EE570D" w:rsidP="0080386D">
      <w:pPr>
        <w:pStyle w:val="FDGSBullet1"/>
      </w:pPr>
      <w:r w:rsidRPr="00EE570D">
        <w:t>Volume and trends analysis</w:t>
      </w:r>
    </w:p>
    <w:p w14:paraId="127A3D19" w14:textId="77777777" w:rsidR="00EE570D" w:rsidRPr="00EE570D" w:rsidRDefault="00EE570D" w:rsidP="0080386D">
      <w:pPr>
        <w:pStyle w:val="FDGSBullet1"/>
      </w:pPr>
      <w:r w:rsidRPr="00EE570D">
        <w:t>Updates on Special Projects, if applicable</w:t>
      </w:r>
    </w:p>
    <w:p w14:paraId="7686B182" w14:textId="77777777" w:rsidR="00EE570D" w:rsidRPr="00EE570D" w:rsidRDefault="00EE570D" w:rsidP="00EE570D">
      <w:pPr>
        <w:spacing w:after="160" w:line="276" w:lineRule="auto"/>
        <w:rPr>
          <w:rFonts w:cs="Arial"/>
        </w:rPr>
      </w:pPr>
      <w:r w:rsidRPr="00EE570D">
        <w:rPr>
          <w:rFonts w:cs="Arial"/>
        </w:rPr>
        <w:t xml:space="preserve">The FDGS Team remains committed to working with OMPP Executives to understand their reporting needs and make any additional changes in approach or report content as OMPP needs evolve. </w:t>
      </w:r>
    </w:p>
    <w:p w14:paraId="2854C8BB" w14:textId="1F38579F" w:rsidR="00EE570D" w:rsidRPr="00EE570D" w:rsidRDefault="00EE570D" w:rsidP="00EE570D">
      <w:pPr>
        <w:spacing w:after="160" w:line="276" w:lineRule="auto"/>
        <w:rPr>
          <w:rFonts w:cs="Arial"/>
        </w:rPr>
      </w:pPr>
      <w:r w:rsidRPr="00EE570D">
        <w:rPr>
          <w:rFonts w:cs="Arial"/>
        </w:rPr>
        <w:t xml:space="preserve">We have provided examples of best practices and lessons learned in </w:t>
      </w:r>
      <w:r w:rsidR="00AC64A3" w:rsidRPr="00AC64A3">
        <w:rPr>
          <w:rFonts w:cs="Arial"/>
          <w:b/>
          <w:highlight w:val="yellow"/>
        </w:rPr>
        <w:fldChar w:fldCharType="begin"/>
      </w:r>
      <w:r w:rsidR="00AC64A3" w:rsidRPr="00AC64A3">
        <w:rPr>
          <w:rFonts w:cs="Arial"/>
          <w:b/>
        </w:rPr>
        <w:instrText xml:space="preserve"> REF _Ref110260894 \h </w:instrText>
      </w:r>
      <w:r w:rsidR="00AC64A3" w:rsidRPr="00AC64A3">
        <w:rPr>
          <w:rFonts w:cs="Arial"/>
          <w:b/>
          <w:highlight w:val="yellow"/>
        </w:rPr>
        <w:instrText xml:space="preserve"> \* MERGEFORMAT </w:instrText>
      </w:r>
      <w:r w:rsidR="00AC64A3" w:rsidRPr="00AC64A3">
        <w:rPr>
          <w:rFonts w:cs="Arial"/>
          <w:b/>
          <w:highlight w:val="yellow"/>
        </w:rPr>
      </w:r>
      <w:r w:rsidR="00AC64A3" w:rsidRPr="00AC64A3">
        <w:rPr>
          <w:rFonts w:cs="Arial"/>
          <w:b/>
          <w:highlight w:val="yellow"/>
        </w:rPr>
        <w:fldChar w:fldCharType="separate"/>
      </w:r>
      <w:r w:rsidR="00AC64A3" w:rsidRPr="00AC64A3">
        <w:rPr>
          <w:b/>
        </w:rPr>
        <w:t xml:space="preserve">Table </w:t>
      </w:r>
      <w:r w:rsidR="00AC64A3" w:rsidRPr="00AC64A3">
        <w:rPr>
          <w:b/>
          <w:noProof/>
        </w:rPr>
        <w:t>7</w:t>
      </w:r>
      <w:r w:rsidR="00AC64A3" w:rsidRPr="00AC64A3">
        <w:rPr>
          <w:rFonts w:cs="Arial"/>
          <w:b/>
          <w:highlight w:val="yellow"/>
        </w:rPr>
        <w:fldChar w:fldCharType="end"/>
      </w:r>
      <w:r w:rsidRPr="00EE570D">
        <w:rPr>
          <w:rFonts w:cs="Arial"/>
        </w:rPr>
        <w:t xml:space="preserve"> for Report Generation. </w:t>
      </w:r>
    </w:p>
    <w:p w14:paraId="55778322" w14:textId="5E127B2F" w:rsidR="002E27E4" w:rsidRDefault="002E27E4" w:rsidP="002E27E4">
      <w:pPr>
        <w:pStyle w:val="Caption"/>
      </w:pPr>
      <w:bookmarkStart w:id="151" w:name="_Ref110260894"/>
      <w:bookmarkStart w:id="152" w:name="_Toc110939242"/>
      <w:r>
        <w:t xml:space="preserve">Table </w:t>
      </w:r>
      <w:r w:rsidR="0033138F">
        <w:fldChar w:fldCharType="begin"/>
      </w:r>
      <w:r w:rsidR="0033138F">
        <w:instrText xml:space="preserve"> SEQ Table \* ARABIC </w:instrText>
      </w:r>
      <w:r w:rsidR="0033138F">
        <w:fldChar w:fldCharType="separate"/>
      </w:r>
      <w:r w:rsidR="00A33D1B">
        <w:rPr>
          <w:noProof/>
        </w:rPr>
        <w:t>7</w:t>
      </w:r>
      <w:r w:rsidR="0033138F">
        <w:rPr>
          <w:noProof/>
        </w:rPr>
        <w:fldChar w:fldCharType="end"/>
      </w:r>
      <w:bookmarkEnd w:id="151"/>
      <w:r>
        <w:t xml:space="preserve">: </w:t>
      </w:r>
      <w:r w:rsidRPr="007A1A96">
        <w:t>Best Practices and Lessons Learned for Report Generation</w:t>
      </w:r>
      <w:bookmarkEnd w:id="152"/>
    </w:p>
    <w:tbl>
      <w:tblPr>
        <w:tblStyle w:val="FDGSTable"/>
        <w:tblW w:w="0" w:type="auto"/>
        <w:tblBorders>
          <w:top w:val="none" w:sz="0" w:space="0" w:color="auto"/>
          <w:left w:val="none" w:sz="0" w:space="0" w:color="auto"/>
          <w:right w:val="none" w:sz="0" w:space="0" w:color="auto"/>
          <w:insideV w:val="none" w:sz="0" w:space="0" w:color="auto"/>
        </w:tblBorders>
        <w:tblLook w:val="06A0" w:firstRow="1" w:lastRow="0" w:firstColumn="1" w:lastColumn="0" w:noHBand="1" w:noVBand="1"/>
      </w:tblPr>
      <w:tblGrid>
        <w:gridCol w:w="2365"/>
        <w:gridCol w:w="2731"/>
        <w:gridCol w:w="4195"/>
      </w:tblGrid>
      <w:tr w:rsidR="004F6C7D" w:rsidRPr="004F6C7D" w14:paraId="48083956" w14:textId="77777777" w:rsidTr="004F6C7D">
        <w:trPr>
          <w:tblHeader/>
        </w:trPr>
        <w:tc>
          <w:tcPr>
            <w:tcW w:w="2365" w:type="dxa"/>
            <w:shd w:val="clear" w:color="auto" w:fill="666666"/>
          </w:tcPr>
          <w:p w14:paraId="018DA8AE" w14:textId="77777777" w:rsidR="00EE570D" w:rsidRPr="004F6C7D" w:rsidRDefault="00EE570D" w:rsidP="004F6C7D">
            <w:pPr>
              <w:spacing w:before="60" w:line="264" w:lineRule="auto"/>
              <w:rPr>
                <w:rFonts w:eastAsia="Tahoma" w:cs="Arial"/>
                <w:b/>
                <w:bCs/>
                <w:color w:val="FFFFFF" w:themeColor="background1"/>
                <w:sz w:val="22"/>
                <w:szCs w:val="22"/>
                <w:lang w:bidi="en-US"/>
              </w:rPr>
            </w:pPr>
          </w:p>
        </w:tc>
        <w:tc>
          <w:tcPr>
            <w:tcW w:w="2731" w:type="dxa"/>
            <w:shd w:val="clear" w:color="auto" w:fill="666666"/>
          </w:tcPr>
          <w:p w14:paraId="328CC074"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Task or Deliverable</w:t>
            </w:r>
          </w:p>
        </w:tc>
        <w:tc>
          <w:tcPr>
            <w:tcW w:w="4195" w:type="dxa"/>
            <w:shd w:val="clear" w:color="auto" w:fill="666666"/>
          </w:tcPr>
          <w:p w14:paraId="5CBFE02E"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Our Experiences and Recommendations</w:t>
            </w:r>
          </w:p>
        </w:tc>
      </w:tr>
      <w:tr w:rsidR="00EE570D" w:rsidRPr="00EE570D" w14:paraId="67AA1F85" w14:textId="77777777" w:rsidTr="004D5B23">
        <w:tc>
          <w:tcPr>
            <w:tcW w:w="2365" w:type="dxa"/>
            <w:vMerge w:val="restart"/>
          </w:tcPr>
          <w:p w14:paraId="7E8C7AB2" w14:textId="77777777" w:rsidR="00EE570D" w:rsidRPr="00EE570D" w:rsidRDefault="00EE570D" w:rsidP="00EE570D">
            <w:pPr>
              <w:spacing w:before="40" w:after="80" w:line="276" w:lineRule="auto"/>
              <w:rPr>
                <w:rFonts w:cs="Arial"/>
                <w:b/>
                <w:bCs/>
                <w:noProof/>
              </w:rPr>
            </w:pPr>
            <w:r w:rsidRPr="00EE570D">
              <w:rPr>
                <w:rFonts w:cs="Arial"/>
                <w:b/>
                <w:bCs/>
                <w:noProof/>
              </w:rPr>
              <w:t>Best Practices</w:t>
            </w:r>
          </w:p>
          <w:p w14:paraId="6E4BF26D" w14:textId="77777777" w:rsidR="00EE570D" w:rsidRPr="00EE570D" w:rsidRDefault="00EE570D" w:rsidP="00EE570D">
            <w:pPr>
              <w:spacing w:before="40" w:after="80" w:line="276" w:lineRule="auto"/>
              <w:rPr>
                <w:rFonts w:cs="Arial"/>
                <w:noProof/>
              </w:rPr>
            </w:pPr>
            <w:r w:rsidRPr="00EE570D">
              <w:rPr>
                <w:rFonts w:cs="Arial"/>
                <w:noProof/>
              </w:rPr>
              <w:drawing>
                <wp:anchor distT="0" distB="0" distL="114300" distR="114300" simplePos="0" relativeHeight="251668528" behindDoc="0" locked="0" layoutInCell="1" allowOverlap="1" wp14:anchorId="2946CFBD" wp14:editId="00255865">
                  <wp:simplePos x="0" y="0"/>
                  <wp:positionH relativeFrom="column">
                    <wp:posOffset>26670</wp:posOffset>
                  </wp:positionH>
                  <wp:positionV relativeFrom="paragraph">
                    <wp:posOffset>104775</wp:posOffset>
                  </wp:positionV>
                  <wp:extent cx="1200150" cy="628015"/>
                  <wp:effectExtent l="0" t="0" r="0" b="635"/>
                  <wp:wrapTopAndBottom/>
                  <wp:docPr id="43" name="Picture 43" descr="A green sign with white letter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green sign with white lettering&#10;&#10;Description automatically generated with low confidenc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00150" cy="628015"/>
                          </a:xfrm>
                          <a:prstGeom prst="rect">
                            <a:avLst/>
                          </a:prstGeom>
                          <a:noFill/>
                        </pic:spPr>
                      </pic:pic>
                    </a:graphicData>
                  </a:graphic>
                  <wp14:sizeRelH relativeFrom="page">
                    <wp14:pctWidth>0</wp14:pctWidth>
                  </wp14:sizeRelH>
                  <wp14:sizeRelV relativeFrom="page">
                    <wp14:pctHeight>0</wp14:pctHeight>
                  </wp14:sizeRelV>
                </wp:anchor>
              </w:drawing>
            </w:r>
          </w:p>
        </w:tc>
        <w:tc>
          <w:tcPr>
            <w:tcW w:w="2731" w:type="dxa"/>
          </w:tcPr>
          <w:p w14:paraId="72A031DC" w14:textId="77777777" w:rsidR="00EE570D" w:rsidRPr="00EE570D" w:rsidRDefault="00EE570D" w:rsidP="00EE570D">
            <w:pPr>
              <w:spacing w:before="40" w:after="80" w:line="276" w:lineRule="auto"/>
              <w:rPr>
                <w:rFonts w:cs="Arial"/>
              </w:rPr>
            </w:pPr>
            <w:r w:rsidRPr="00EE570D">
              <w:rPr>
                <w:rFonts w:cs="Arial"/>
              </w:rPr>
              <w:t>Ad hoc Data Requests</w:t>
            </w:r>
          </w:p>
        </w:tc>
        <w:tc>
          <w:tcPr>
            <w:tcW w:w="4195" w:type="dxa"/>
          </w:tcPr>
          <w:p w14:paraId="06A5C547" w14:textId="6C341AFB" w:rsidR="00EE570D" w:rsidRPr="00EE570D" w:rsidRDefault="00EE570D" w:rsidP="00EE570D">
            <w:pPr>
              <w:spacing w:before="40" w:after="80" w:line="276" w:lineRule="auto"/>
              <w:rPr>
                <w:rFonts w:cs="Arial"/>
              </w:rPr>
            </w:pPr>
            <w:r w:rsidRPr="00EE570D">
              <w:rPr>
                <w:rFonts w:cs="Arial"/>
              </w:rPr>
              <w:t>The FDGS Team is committed to meeting a standard turnaround time on Ad hoc report requests of less than or equal to three business days, unless otherwise discus</w:t>
            </w:r>
            <w:r w:rsidR="00504797">
              <w:rPr>
                <w:rFonts w:cs="Arial"/>
              </w:rPr>
              <w:t>sed with and agreed to by OMPP.</w:t>
            </w:r>
          </w:p>
          <w:p w14:paraId="208DEE1E" w14:textId="77777777" w:rsidR="00EE570D" w:rsidRPr="00EE570D" w:rsidRDefault="00EE570D" w:rsidP="00EE570D">
            <w:pPr>
              <w:spacing w:before="40" w:after="80" w:line="276" w:lineRule="auto"/>
              <w:rPr>
                <w:rFonts w:cs="Arial"/>
              </w:rPr>
            </w:pPr>
            <w:r w:rsidRPr="00EE570D">
              <w:rPr>
                <w:rFonts w:cs="Arial"/>
              </w:rPr>
              <w:t xml:space="preserve">By developing collaborative relationships with OMPP vendors, our team can quickly </w:t>
            </w:r>
            <w:r w:rsidRPr="00EE570D">
              <w:rPr>
                <w:rFonts w:cs="Arial"/>
              </w:rPr>
              <w:lastRenderedPageBreak/>
              <w:t>identify the data available and the vendor to contact for the data when applicable. In some instances, FDGS has become familiar with and is able to quickly access standard vendor reports.</w:t>
            </w:r>
          </w:p>
          <w:p w14:paraId="7FF4A6A6" w14:textId="77777777" w:rsidR="00EE570D" w:rsidRPr="00EE570D" w:rsidRDefault="00EE570D" w:rsidP="00EE570D">
            <w:pPr>
              <w:spacing w:before="40" w:after="80" w:line="276" w:lineRule="auto"/>
              <w:rPr>
                <w:rFonts w:cs="Arial"/>
              </w:rPr>
            </w:pPr>
            <w:r w:rsidRPr="00EE570D">
              <w:rPr>
                <w:rFonts w:cs="Arial"/>
              </w:rPr>
              <w:t xml:space="preserve">By cultivating familiarity and understanding of OMPP’s own systems, the Data Warehouse and Cognos, FDGS can provide ad hoc reports from these sources. </w:t>
            </w:r>
          </w:p>
        </w:tc>
      </w:tr>
      <w:tr w:rsidR="00EE570D" w:rsidRPr="00EE570D" w14:paraId="51DEA34F" w14:textId="77777777" w:rsidTr="004D5B23">
        <w:tc>
          <w:tcPr>
            <w:tcW w:w="2365" w:type="dxa"/>
            <w:vMerge/>
          </w:tcPr>
          <w:p w14:paraId="04881CD8" w14:textId="77777777" w:rsidR="00EE570D" w:rsidRPr="00EE570D" w:rsidRDefault="00EE570D" w:rsidP="00EE570D">
            <w:pPr>
              <w:spacing w:before="40" w:after="80" w:line="276" w:lineRule="auto"/>
              <w:rPr>
                <w:rFonts w:cs="Arial"/>
                <w:b/>
                <w:bCs/>
                <w:noProof/>
              </w:rPr>
            </w:pPr>
          </w:p>
        </w:tc>
        <w:tc>
          <w:tcPr>
            <w:tcW w:w="2731" w:type="dxa"/>
          </w:tcPr>
          <w:p w14:paraId="74C730AE" w14:textId="77777777" w:rsidR="00EE570D" w:rsidRPr="00EE570D" w:rsidRDefault="00EE570D" w:rsidP="00EE570D">
            <w:pPr>
              <w:spacing w:before="40" w:after="80" w:line="276" w:lineRule="auto"/>
              <w:rPr>
                <w:rFonts w:cs="Arial"/>
              </w:rPr>
            </w:pPr>
            <w:r w:rsidRPr="00EE570D">
              <w:rPr>
                <w:rFonts w:cs="Arial"/>
              </w:rPr>
              <w:t>Regularly Scheduled Reports</w:t>
            </w:r>
          </w:p>
        </w:tc>
        <w:tc>
          <w:tcPr>
            <w:tcW w:w="4195" w:type="dxa"/>
          </w:tcPr>
          <w:p w14:paraId="18A3757B" w14:textId="77777777" w:rsidR="00EE570D" w:rsidRPr="00EE570D" w:rsidRDefault="00EE570D" w:rsidP="00EE570D">
            <w:pPr>
              <w:spacing w:before="40" w:after="80" w:line="276" w:lineRule="auto"/>
              <w:rPr>
                <w:rFonts w:cs="Arial"/>
              </w:rPr>
            </w:pPr>
            <w:r w:rsidRPr="00EE570D">
              <w:rPr>
                <w:rFonts w:cs="Arial"/>
              </w:rPr>
              <w:t xml:space="preserve">To ensure scheduled reports are prepared timely in agreed-upon formats, the FDGS Team cross-trains in the use of report templates, contribution collection and collation. There is a desk guide for each standard report with illustrations, screen shots and links so any FDGS Team member could assist to prepare the reports. Desk guides are updated regularly by Analysts and reviewed by Team Leads. </w:t>
            </w:r>
          </w:p>
        </w:tc>
      </w:tr>
      <w:tr w:rsidR="00EE570D" w:rsidRPr="00EE570D" w14:paraId="07F5A3C7" w14:textId="77777777" w:rsidTr="004D5B23">
        <w:tc>
          <w:tcPr>
            <w:tcW w:w="2365" w:type="dxa"/>
          </w:tcPr>
          <w:p w14:paraId="652BED4E" w14:textId="77777777" w:rsidR="00EE570D" w:rsidRPr="00EE570D" w:rsidRDefault="00EE570D" w:rsidP="00EE570D">
            <w:pPr>
              <w:spacing w:before="40" w:after="80" w:line="276" w:lineRule="auto"/>
              <w:rPr>
                <w:rFonts w:cs="Arial"/>
                <w:b/>
                <w:bCs/>
              </w:rPr>
            </w:pPr>
            <w:r w:rsidRPr="00EE570D">
              <w:rPr>
                <w:rFonts w:cs="Arial"/>
                <w:b/>
                <w:bCs/>
              </w:rPr>
              <w:t>Lessons Learned</w:t>
            </w:r>
          </w:p>
          <w:p w14:paraId="613BC0D8" w14:textId="77777777" w:rsidR="00EE570D" w:rsidRPr="00EE570D" w:rsidRDefault="00EE570D" w:rsidP="00EE570D">
            <w:pPr>
              <w:spacing w:before="40" w:after="80" w:line="276" w:lineRule="auto"/>
              <w:rPr>
                <w:rFonts w:cs="Arial"/>
                <w:b/>
                <w:bCs/>
                <w:noProof/>
              </w:rPr>
            </w:pPr>
            <w:r w:rsidRPr="00EE570D">
              <w:rPr>
                <w:rFonts w:cs="Arial"/>
                <w:b/>
                <w:bCs/>
                <w:noProof/>
              </w:rPr>
              <w:drawing>
                <wp:inline distT="0" distB="0" distL="0" distR="0" wp14:anchorId="3633A13C" wp14:editId="33BCD19D">
                  <wp:extent cx="1286533" cy="666750"/>
                  <wp:effectExtent l="0" t="0" r="8890" b="0"/>
                  <wp:docPr id="46" name="Picture 46" descr="C:\Users\summersk\Documents\Professional Services\Graphics\Lessons-Learn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mmersk\Documents\Professional Services\Graphics\Lessons-Learned.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89575" cy="668326"/>
                          </a:xfrm>
                          <a:prstGeom prst="rect">
                            <a:avLst/>
                          </a:prstGeom>
                          <a:noFill/>
                          <a:ln>
                            <a:noFill/>
                          </a:ln>
                        </pic:spPr>
                      </pic:pic>
                    </a:graphicData>
                  </a:graphic>
                </wp:inline>
              </w:drawing>
            </w:r>
          </w:p>
        </w:tc>
        <w:tc>
          <w:tcPr>
            <w:tcW w:w="2731" w:type="dxa"/>
          </w:tcPr>
          <w:p w14:paraId="4C6213CE" w14:textId="77777777" w:rsidR="00EE570D" w:rsidRPr="00EE570D" w:rsidRDefault="00EE570D" w:rsidP="00EE570D">
            <w:pPr>
              <w:spacing w:before="40" w:after="80" w:line="276" w:lineRule="auto"/>
              <w:rPr>
                <w:rFonts w:cs="Arial"/>
              </w:rPr>
            </w:pPr>
            <w:r w:rsidRPr="00EE570D">
              <w:rPr>
                <w:rFonts w:cs="Arial"/>
              </w:rPr>
              <w:t>Anticipating Reporting Questions</w:t>
            </w:r>
          </w:p>
        </w:tc>
        <w:tc>
          <w:tcPr>
            <w:tcW w:w="4195" w:type="dxa"/>
          </w:tcPr>
          <w:p w14:paraId="699EB0E8" w14:textId="77777777" w:rsidR="00EE570D" w:rsidRPr="00EE570D" w:rsidRDefault="00EE570D" w:rsidP="00EE570D">
            <w:pPr>
              <w:spacing w:before="40" w:after="80" w:line="276" w:lineRule="auto"/>
              <w:rPr>
                <w:rFonts w:cs="Arial"/>
              </w:rPr>
            </w:pPr>
            <w:r w:rsidRPr="00EE570D">
              <w:rPr>
                <w:rFonts w:cs="Arial"/>
              </w:rPr>
              <w:t>Based on our experience with CMS reporting, our team has learned to anticipate the types of questions CMS will ask and can provide draft responses for OMPP to consider.</w:t>
            </w:r>
          </w:p>
        </w:tc>
      </w:tr>
    </w:tbl>
    <w:p w14:paraId="012C909F" w14:textId="06E00404" w:rsidR="00EE570D" w:rsidRPr="00EE570D" w:rsidRDefault="00AC64A3" w:rsidP="001A518B">
      <w:pPr>
        <w:widowControl w:val="0"/>
        <w:spacing w:before="120" w:after="160" w:line="276" w:lineRule="auto"/>
        <w:rPr>
          <w:rFonts w:cs="Arial"/>
        </w:rPr>
      </w:pPr>
      <w:r w:rsidRPr="00AC64A3">
        <w:rPr>
          <w:rFonts w:cs="Arial"/>
          <w:b/>
          <w:highlight w:val="yellow"/>
        </w:rPr>
        <w:fldChar w:fldCharType="begin"/>
      </w:r>
      <w:r w:rsidRPr="00AC64A3">
        <w:rPr>
          <w:rFonts w:cs="Arial"/>
          <w:b/>
        </w:rPr>
        <w:instrText xml:space="preserve"> REF _Ref110260909 \h </w:instrText>
      </w:r>
      <w:r w:rsidRPr="00AC64A3">
        <w:rPr>
          <w:rFonts w:cs="Arial"/>
          <w:b/>
          <w:highlight w:val="yellow"/>
        </w:rPr>
        <w:instrText xml:space="preserve"> \* MERGEFORMAT </w:instrText>
      </w:r>
      <w:r w:rsidRPr="00AC64A3">
        <w:rPr>
          <w:rFonts w:cs="Arial"/>
          <w:b/>
          <w:highlight w:val="yellow"/>
        </w:rPr>
      </w:r>
      <w:r w:rsidRPr="00AC64A3">
        <w:rPr>
          <w:rFonts w:cs="Arial"/>
          <w:b/>
          <w:highlight w:val="yellow"/>
        </w:rPr>
        <w:fldChar w:fldCharType="separate"/>
      </w:r>
      <w:r w:rsidRPr="00AC64A3">
        <w:rPr>
          <w:b/>
        </w:rPr>
        <w:t xml:space="preserve">Table </w:t>
      </w:r>
      <w:r w:rsidRPr="00AC64A3">
        <w:rPr>
          <w:b/>
          <w:noProof/>
        </w:rPr>
        <w:t>8</w:t>
      </w:r>
      <w:r w:rsidRPr="00AC64A3">
        <w:rPr>
          <w:rFonts w:cs="Arial"/>
          <w:b/>
          <w:highlight w:val="yellow"/>
        </w:rPr>
        <w:fldChar w:fldCharType="end"/>
      </w:r>
      <w:r w:rsidR="00EE570D" w:rsidRPr="00EE570D">
        <w:rPr>
          <w:rFonts w:cs="Arial"/>
        </w:rPr>
        <w:t xml:space="preserve"> is a list of the deliverable outputs and reports that the FDGS Team provides on a regular basis in addition to a sample of ad hoc reports that are provided as requested. The list of ad hoc report examples may not include every type of ad hoc report FDGS has prepared for OMPP. OMPP may request the addition, discontinuation or revamping of any listed report in accordance with</w:t>
      </w:r>
      <w:r w:rsidR="00504797">
        <w:rPr>
          <w:rFonts w:cs="Arial"/>
        </w:rPr>
        <w:t xml:space="preserve"> the RFP and/or contract terms.</w:t>
      </w:r>
    </w:p>
    <w:p w14:paraId="1BF9A9A3" w14:textId="0F766D8D" w:rsidR="002E27E4" w:rsidRDefault="002E27E4" w:rsidP="002E27E4">
      <w:pPr>
        <w:pStyle w:val="Caption"/>
      </w:pPr>
      <w:bookmarkStart w:id="153" w:name="_Ref110260909"/>
      <w:bookmarkStart w:id="154" w:name="_Toc110939243"/>
      <w:r>
        <w:t xml:space="preserve">Table </w:t>
      </w:r>
      <w:r w:rsidR="0033138F">
        <w:fldChar w:fldCharType="begin"/>
      </w:r>
      <w:r w:rsidR="0033138F">
        <w:instrText xml:space="preserve"> SEQ Table \* ARABIC </w:instrText>
      </w:r>
      <w:r w:rsidR="0033138F">
        <w:fldChar w:fldCharType="separate"/>
      </w:r>
      <w:r w:rsidR="00A33D1B">
        <w:rPr>
          <w:noProof/>
        </w:rPr>
        <w:t>8</w:t>
      </w:r>
      <w:r w:rsidR="0033138F">
        <w:rPr>
          <w:noProof/>
        </w:rPr>
        <w:fldChar w:fldCharType="end"/>
      </w:r>
      <w:bookmarkEnd w:id="153"/>
      <w:r>
        <w:t xml:space="preserve">: </w:t>
      </w:r>
      <w:r w:rsidRPr="00963F1A">
        <w:t>Examples of Deliverable/Output Summary for Report Generation</w:t>
      </w:r>
      <w:bookmarkEnd w:id="154"/>
    </w:p>
    <w:tbl>
      <w:tblPr>
        <w:tblStyle w:val="FDGSTable"/>
        <w:tblW w:w="0" w:type="auto"/>
        <w:tblBorders>
          <w:top w:val="none" w:sz="0" w:space="0" w:color="auto"/>
          <w:left w:val="none" w:sz="0" w:space="0" w:color="auto"/>
          <w:right w:val="none" w:sz="0" w:space="0" w:color="auto"/>
        </w:tblBorders>
        <w:tblLook w:val="04A0" w:firstRow="1" w:lastRow="0" w:firstColumn="1" w:lastColumn="0" w:noHBand="0" w:noVBand="1"/>
      </w:tblPr>
      <w:tblGrid>
        <w:gridCol w:w="3069"/>
        <w:gridCol w:w="4016"/>
        <w:gridCol w:w="2179"/>
      </w:tblGrid>
      <w:tr w:rsidR="004F6C7D" w:rsidRPr="004F6C7D" w14:paraId="201FB2F3" w14:textId="77777777" w:rsidTr="004F6C7D">
        <w:trPr>
          <w:tblHeader/>
        </w:trPr>
        <w:tc>
          <w:tcPr>
            <w:tcW w:w="9264" w:type="dxa"/>
            <w:gridSpan w:val="3"/>
            <w:shd w:val="clear" w:color="auto" w:fill="666666"/>
          </w:tcPr>
          <w:p w14:paraId="22F4B064" w14:textId="77777777" w:rsidR="00EE570D" w:rsidRPr="004F6C7D" w:rsidRDefault="00EE570D" w:rsidP="004F6C7D">
            <w:pPr>
              <w:widowControl w:val="0"/>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Report Generation – Deliverable/Output Summary</w:t>
            </w:r>
          </w:p>
        </w:tc>
      </w:tr>
      <w:tr w:rsidR="004F6C7D" w:rsidRPr="004F6C7D" w14:paraId="61BCEA76" w14:textId="77777777" w:rsidTr="004F6C7D">
        <w:trPr>
          <w:tblHeader/>
        </w:trPr>
        <w:tc>
          <w:tcPr>
            <w:tcW w:w="3069" w:type="dxa"/>
            <w:shd w:val="clear" w:color="auto" w:fill="666666"/>
          </w:tcPr>
          <w:p w14:paraId="7B20E276" w14:textId="77777777" w:rsidR="00EE570D" w:rsidRPr="004F6C7D" w:rsidRDefault="00EE570D" w:rsidP="004F6C7D">
            <w:pPr>
              <w:widowControl w:val="0"/>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Deliverable/Output</w:t>
            </w:r>
          </w:p>
        </w:tc>
        <w:tc>
          <w:tcPr>
            <w:tcW w:w="4016" w:type="dxa"/>
            <w:shd w:val="clear" w:color="auto" w:fill="666666"/>
          </w:tcPr>
          <w:p w14:paraId="379CCAAE" w14:textId="77777777" w:rsidR="00EE570D" w:rsidRPr="004F6C7D" w:rsidRDefault="00EE570D" w:rsidP="004F6C7D">
            <w:pPr>
              <w:widowControl w:val="0"/>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Approach</w:t>
            </w:r>
          </w:p>
        </w:tc>
        <w:tc>
          <w:tcPr>
            <w:tcW w:w="2179" w:type="dxa"/>
            <w:shd w:val="clear" w:color="auto" w:fill="666666"/>
          </w:tcPr>
          <w:p w14:paraId="1518568C" w14:textId="77777777" w:rsidR="00EE570D" w:rsidRPr="004F6C7D" w:rsidRDefault="00EE570D" w:rsidP="004F6C7D">
            <w:pPr>
              <w:widowControl w:val="0"/>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Frequency</w:t>
            </w:r>
          </w:p>
        </w:tc>
      </w:tr>
      <w:tr w:rsidR="00EE570D" w:rsidRPr="00EE570D" w14:paraId="0EB2D2B0" w14:textId="77777777" w:rsidTr="004D5B23">
        <w:tc>
          <w:tcPr>
            <w:tcW w:w="3069" w:type="dxa"/>
          </w:tcPr>
          <w:p w14:paraId="277B9426" w14:textId="77777777" w:rsidR="00EE570D" w:rsidRPr="00EE570D" w:rsidRDefault="00EE570D" w:rsidP="00EE570D">
            <w:pPr>
              <w:widowControl w:val="0"/>
              <w:spacing w:before="40" w:after="80" w:line="276" w:lineRule="auto"/>
              <w:rPr>
                <w:rFonts w:cs="Arial"/>
              </w:rPr>
            </w:pPr>
            <w:r w:rsidRPr="00EE570D">
              <w:rPr>
                <w:rFonts w:cs="Arial"/>
              </w:rPr>
              <w:t>OV&amp;V Monthly Summary Report</w:t>
            </w:r>
          </w:p>
        </w:tc>
        <w:tc>
          <w:tcPr>
            <w:tcW w:w="4016" w:type="dxa"/>
          </w:tcPr>
          <w:p w14:paraId="4AEF4321" w14:textId="77777777" w:rsidR="00EE570D" w:rsidRPr="00EE570D" w:rsidRDefault="00EE570D" w:rsidP="00EE570D">
            <w:pPr>
              <w:widowControl w:val="0"/>
              <w:spacing w:before="40" w:after="80" w:line="276" w:lineRule="auto"/>
              <w:rPr>
                <w:rFonts w:cs="Arial"/>
              </w:rPr>
            </w:pPr>
            <w:r w:rsidRPr="00EE570D">
              <w:rPr>
                <w:rFonts w:cs="Arial"/>
              </w:rPr>
              <w:t>Summary of OMPP OV&amp;V Activities performed in the previous month, including supporting statistics</w:t>
            </w:r>
          </w:p>
        </w:tc>
        <w:tc>
          <w:tcPr>
            <w:tcW w:w="2179" w:type="dxa"/>
          </w:tcPr>
          <w:p w14:paraId="57EF3436"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216BE9CA" w14:textId="77777777" w:rsidTr="004D5B23">
        <w:tc>
          <w:tcPr>
            <w:tcW w:w="3069" w:type="dxa"/>
          </w:tcPr>
          <w:p w14:paraId="7D495FF5" w14:textId="77777777" w:rsidR="00EE570D" w:rsidRPr="00EE570D" w:rsidRDefault="00EE570D" w:rsidP="00EE570D">
            <w:pPr>
              <w:widowControl w:val="0"/>
              <w:spacing w:before="40" w:after="80" w:line="276" w:lineRule="auto"/>
              <w:rPr>
                <w:rFonts w:cs="Arial"/>
              </w:rPr>
            </w:pPr>
            <w:r w:rsidRPr="00EE570D">
              <w:rPr>
                <w:rFonts w:cs="Arial"/>
              </w:rPr>
              <w:t>Ad Hoc</w:t>
            </w:r>
          </w:p>
          <w:p w14:paraId="02F338C9" w14:textId="77777777" w:rsidR="00EE570D" w:rsidRPr="00EE570D" w:rsidRDefault="00EE570D" w:rsidP="00EE570D">
            <w:pPr>
              <w:widowControl w:val="0"/>
              <w:spacing w:before="40" w:after="80" w:line="276" w:lineRule="auto"/>
              <w:rPr>
                <w:rFonts w:cs="Arial"/>
              </w:rPr>
            </w:pPr>
            <w:r w:rsidRPr="00EE570D">
              <w:rPr>
                <w:rFonts w:cs="Arial"/>
              </w:rPr>
              <w:t>Reports</w:t>
            </w:r>
          </w:p>
        </w:tc>
        <w:tc>
          <w:tcPr>
            <w:tcW w:w="4016" w:type="dxa"/>
          </w:tcPr>
          <w:p w14:paraId="47D63762" w14:textId="77777777" w:rsidR="00EE570D" w:rsidRPr="00EE570D" w:rsidRDefault="00EE570D" w:rsidP="00EE570D">
            <w:pPr>
              <w:widowControl w:val="0"/>
              <w:spacing w:before="40" w:after="80" w:line="276" w:lineRule="auto"/>
              <w:rPr>
                <w:rFonts w:cs="Arial"/>
              </w:rPr>
            </w:pPr>
            <w:r w:rsidRPr="00EE570D">
              <w:rPr>
                <w:rFonts w:cs="Arial"/>
              </w:rPr>
              <w:t>Reports as requested by FSSA resulting from new or sporadic inquiries during the course of business</w:t>
            </w:r>
          </w:p>
        </w:tc>
        <w:tc>
          <w:tcPr>
            <w:tcW w:w="2179" w:type="dxa"/>
          </w:tcPr>
          <w:p w14:paraId="00178592" w14:textId="77777777" w:rsidR="00EE570D" w:rsidRPr="00EE570D" w:rsidRDefault="00EE570D" w:rsidP="00EE570D">
            <w:pPr>
              <w:widowControl w:val="0"/>
              <w:spacing w:before="40" w:after="80" w:line="276" w:lineRule="auto"/>
              <w:rPr>
                <w:rFonts w:cs="Arial"/>
              </w:rPr>
            </w:pPr>
            <w:r w:rsidRPr="00EE570D">
              <w:rPr>
                <w:rFonts w:cs="Arial"/>
              </w:rPr>
              <w:t>Three Business Days Following Request</w:t>
            </w:r>
          </w:p>
        </w:tc>
      </w:tr>
      <w:tr w:rsidR="00EE570D" w:rsidRPr="00EE570D" w14:paraId="25639819" w14:textId="77777777" w:rsidTr="004D5B23">
        <w:tc>
          <w:tcPr>
            <w:tcW w:w="3069" w:type="dxa"/>
          </w:tcPr>
          <w:p w14:paraId="43F4A341" w14:textId="77777777" w:rsidR="00EE570D" w:rsidRPr="00EE570D" w:rsidRDefault="00EE570D" w:rsidP="00EE570D">
            <w:pPr>
              <w:widowControl w:val="0"/>
              <w:spacing w:before="40" w:after="80" w:line="276" w:lineRule="auto"/>
              <w:rPr>
                <w:rFonts w:cs="Arial"/>
              </w:rPr>
            </w:pPr>
            <w:r w:rsidRPr="00EE570D">
              <w:rPr>
                <w:rFonts w:cs="Arial"/>
              </w:rPr>
              <w:lastRenderedPageBreak/>
              <w:t>Schedule</w:t>
            </w:r>
          </w:p>
          <w:p w14:paraId="1B27D6EC" w14:textId="77777777" w:rsidR="00EE570D" w:rsidRPr="00EE570D" w:rsidRDefault="00EE570D" w:rsidP="00EE570D">
            <w:pPr>
              <w:widowControl w:val="0"/>
              <w:spacing w:before="40" w:after="80" w:line="276" w:lineRule="auto"/>
              <w:rPr>
                <w:rFonts w:cs="Arial"/>
              </w:rPr>
            </w:pPr>
            <w:r w:rsidRPr="00EE570D">
              <w:rPr>
                <w:rFonts w:cs="Arial"/>
              </w:rPr>
              <w:t>Variance</w:t>
            </w:r>
          </w:p>
          <w:p w14:paraId="626CDB32"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0522079A" w14:textId="77777777" w:rsidR="00EE570D" w:rsidRPr="00EE570D" w:rsidRDefault="00EE570D" w:rsidP="00EE570D">
            <w:pPr>
              <w:widowControl w:val="0"/>
              <w:spacing w:before="40" w:after="80" w:line="276" w:lineRule="auto"/>
              <w:rPr>
                <w:rFonts w:cs="Arial"/>
              </w:rPr>
            </w:pPr>
            <w:r w:rsidRPr="00EE570D">
              <w:rPr>
                <w:rFonts w:cs="Arial"/>
              </w:rPr>
              <w:t>Report the running average deviation of actual implementation dates from those originally requested by OMPP</w:t>
            </w:r>
          </w:p>
        </w:tc>
        <w:tc>
          <w:tcPr>
            <w:tcW w:w="2179" w:type="dxa"/>
          </w:tcPr>
          <w:p w14:paraId="058A4AC8"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1E11FE84" w14:textId="77777777" w:rsidTr="004D5B23">
        <w:tc>
          <w:tcPr>
            <w:tcW w:w="3069" w:type="dxa"/>
          </w:tcPr>
          <w:p w14:paraId="78CECED2" w14:textId="77777777" w:rsidR="00EE570D" w:rsidRPr="00EE570D" w:rsidRDefault="00EE570D" w:rsidP="00EE570D">
            <w:pPr>
              <w:widowControl w:val="0"/>
              <w:spacing w:before="40" w:after="80" w:line="276" w:lineRule="auto"/>
              <w:rPr>
                <w:rFonts w:cs="Arial"/>
              </w:rPr>
            </w:pPr>
            <w:r w:rsidRPr="00EE570D">
              <w:rPr>
                <w:rFonts w:cs="Arial"/>
              </w:rPr>
              <w:t>Estimate</w:t>
            </w:r>
          </w:p>
          <w:p w14:paraId="30E14307" w14:textId="77777777" w:rsidR="00EE570D" w:rsidRPr="00EE570D" w:rsidRDefault="00EE570D" w:rsidP="00EE570D">
            <w:pPr>
              <w:widowControl w:val="0"/>
              <w:spacing w:before="40" w:after="80" w:line="276" w:lineRule="auto"/>
              <w:rPr>
                <w:rFonts w:cs="Arial"/>
              </w:rPr>
            </w:pPr>
            <w:r w:rsidRPr="00EE570D">
              <w:rPr>
                <w:rFonts w:cs="Arial"/>
              </w:rPr>
              <w:t>Variance</w:t>
            </w:r>
          </w:p>
          <w:p w14:paraId="4CD53D62"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2BA0AA46" w14:textId="77777777" w:rsidR="00EE570D" w:rsidRPr="00EE570D" w:rsidRDefault="00EE570D" w:rsidP="00EE570D">
            <w:pPr>
              <w:widowControl w:val="0"/>
              <w:spacing w:before="40" w:after="80" w:line="276" w:lineRule="auto"/>
              <w:rPr>
                <w:rFonts w:cs="Arial"/>
              </w:rPr>
            </w:pPr>
            <w:r w:rsidRPr="00EE570D">
              <w:rPr>
                <w:rFonts w:cs="Arial"/>
              </w:rPr>
              <w:t>Report the running average deviation of actual implementation effort from those originally estimated by Gainwell</w:t>
            </w:r>
          </w:p>
        </w:tc>
        <w:tc>
          <w:tcPr>
            <w:tcW w:w="2179" w:type="dxa"/>
          </w:tcPr>
          <w:p w14:paraId="4DB118D2"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4D657D87" w14:textId="77777777" w:rsidTr="004D5B23">
        <w:tc>
          <w:tcPr>
            <w:tcW w:w="3069" w:type="dxa"/>
          </w:tcPr>
          <w:p w14:paraId="335DD9B5" w14:textId="77777777" w:rsidR="00EE570D" w:rsidRPr="00EE570D" w:rsidRDefault="00EE570D" w:rsidP="00EE570D">
            <w:pPr>
              <w:widowControl w:val="0"/>
              <w:spacing w:before="40" w:after="80" w:line="276" w:lineRule="auto"/>
              <w:rPr>
                <w:rFonts w:cs="Arial"/>
              </w:rPr>
            </w:pPr>
            <w:r w:rsidRPr="00EE570D">
              <w:rPr>
                <w:rFonts w:cs="Arial"/>
              </w:rPr>
              <w:t>Production</w:t>
            </w:r>
          </w:p>
          <w:p w14:paraId="3275C0BB" w14:textId="77777777" w:rsidR="00EE570D" w:rsidRPr="00EE570D" w:rsidRDefault="00EE570D" w:rsidP="00EE570D">
            <w:pPr>
              <w:widowControl w:val="0"/>
              <w:spacing w:before="40" w:after="80" w:line="276" w:lineRule="auto"/>
              <w:rPr>
                <w:rFonts w:cs="Arial"/>
              </w:rPr>
            </w:pPr>
            <w:r w:rsidRPr="00EE570D">
              <w:rPr>
                <w:rFonts w:cs="Arial"/>
              </w:rPr>
              <w:t xml:space="preserve">Defect </w:t>
            </w:r>
          </w:p>
          <w:p w14:paraId="6A6FA6D0"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585F7472" w14:textId="77777777" w:rsidR="00EE570D" w:rsidRPr="00EE570D" w:rsidRDefault="00EE570D" w:rsidP="00EE570D">
            <w:pPr>
              <w:widowControl w:val="0"/>
              <w:spacing w:before="40" w:after="80" w:line="276" w:lineRule="auto"/>
              <w:rPr>
                <w:rFonts w:cs="Arial"/>
              </w:rPr>
            </w:pPr>
            <w:r w:rsidRPr="00EE570D">
              <w:rPr>
                <w:rFonts w:cs="Arial"/>
              </w:rPr>
              <w:t>Listing of production defect fixes promoted to production along with summary and trended information on their size and volume</w:t>
            </w:r>
          </w:p>
        </w:tc>
        <w:tc>
          <w:tcPr>
            <w:tcW w:w="2179" w:type="dxa"/>
          </w:tcPr>
          <w:p w14:paraId="61030F0E"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6033FD0B" w14:textId="77777777" w:rsidTr="004D5B23">
        <w:tc>
          <w:tcPr>
            <w:tcW w:w="3069" w:type="dxa"/>
          </w:tcPr>
          <w:p w14:paraId="498D7E08" w14:textId="77777777" w:rsidR="00EE570D" w:rsidRPr="00EE570D" w:rsidRDefault="00EE570D" w:rsidP="00EE570D">
            <w:pPr>
              <w:widowControl w:val="0"/>
              <w:spacing w:before="40" w:after="80" w:line="276" w:lineRule="auto"/>
              <w:rPr>
                <w:rFonts w:cs="Arial"/>
              </w:rPr>
            </w:pPr>
            <w:r w:rsidRPr="00EE570D">
              <w:rPr>
                <w:rFonts w:cs="Arial"/>
              </w:rPr>
              <w:t>Regression</w:t>
            </w:r>
          </w:p>
          <w:p w14:paraId="5428D884" w14:textId="77777777" w:rsidR="00EE570D" w:rsidRPr="00EE570D" w:rsidRDefault="00EE570D" w:rsidP="00EE570D">
            <w:pPr>
              <w:widowControl w:val="0"/>
              <w:spacing w:before="40" w:after="80" w:line="276" w:lineRule="auto"/>
              <w:rPr>
                <w:rFonts w:cs="Arial"/>
              </w:rPr>
            </w:pPr>
            <w:r w:rsidRPr="00EE570D">
              <w:rPr>
                <w:rFonts w:cs="Arial"/>
              </w:rPr>
              <w:t xml:space="preserve">Testing </w:t>
            </w:r>
          </w:p>
          <w:p w14:paraId="3E07111A"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3027E16C" w14:textId="77777777" w:rsidR="00EE570D" w:rsidRPr="00EE570D" w:rsidRDefault="00EE570D" w:rsidP="00EE570D">
            <w:pPr>
              <w:widowControl w:val="0"/>
              <w:spacing w:before="40" w:after="80" w:line="276" w:lineRule="auto"/>
              <w:rPr>
                <w:rFonts w:cs="Arial"/>
              </w:rPr>
            </w:pPr>
            <w:r w:rsidRPr="00EE570D">
              <w:rPr>
                <w:rFonts w:cs="Arial"/>
              </w:rPr>
              <w:t>Assessment of Regression Test scenario adequacy execution status, results, root cause analysis, and resolution</w:t>
            </w:r>
          </w:p>
        </w:tc>
        <w:tc>
          <w:tcPr>
            <w:tcW w:w="2179" w:type="dxa"/>
          </w:tcPr>
          <w:p w14:paraId="04FFB0F3"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10D459AF" w14:textId="77777777" w:rsidTr="004D5B23">
        <w:tc>
          <w:tcPr>
            <w:tcW w:w="3069" w:type="dxa"/>
          </w:tcPr>
          <w:p w14:paraId="457F73A0" w14:textId="77777777" w:rsidR="00EE570D" w:rsidRPr="00EE570D" w:rsidRDefault="00EE570D" w:rsidP="00EE570D">
            <w:pPr>
              <w:widowControl w:val="0"/>
              <w:spacing w:before="40" w:after="80" w:line="276" w:lineRule="auto"/>
              <w:rPr>
                <w:rFonts w:cs="Arial"/>
              </w:rPr>
            </w:pPr>
            <w:r w:rsidRPr="00EE570D">
              <w:rPr>
                <w:rFonts w:cs="Arial"/>
              </w:rPr>
              <w:t>Claim</w:t>
            </w:r>
          </w:p>
          <w:p w14:paraId="458398CB" w14:textId="77777777" w:rsidR="00EE570D" w:rsidRPr="00EE570D" w:rsidRDefault="00EE570D" w:rsidP="00EE570D">
            <w:pPr>
              <w:widowControl w:val="0"/>
              <w:spacing w:before="40" w:after="80" w:line="276" w:lineRule="auto"/>
              <w:rPr>
                <w:rFonts w:cs="Arial"/>
              </w:rPr>
            </w:pPr>
            <w:r w:rsidRPr="00EE570D">
              <w:rPr>
                <w:rFonts w:cs="Arial"/>
              </w:rPr>
              <w:t>Performance</w:t>
            </w:r>
          </w:p>
          <w:p w14:paraId="64896B27"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06E094FB" w14:textId="77777777" w:rsidR="00EE570D" w:rsidRPr="00EE570D" w:rsidRDefault="00EE570D" w:rsidP="00EE570D">
            <w:pPr>
              <w:widowControl w:val="0"/>
              <w:spacing w:before="40" w:after="80" w:line="276" w:lineRule="auto"/>
              <w:rPr>
                <w:rFonts w:cs="Arial"/>
              </w:rPr>
            </w:pPr>
            <w:r w:rsidRPr="00EE570D">
              <w:rPr>
                <w:rFonts w:cs="Arial"/>
              </w:rPr>
              <w:t>Review of KPMs prioritized by OMPP, including:</w:t>
            </w:r>
          </w:p>
          <w:p w14:paraId="70C0248B" w14:textId="77777777" w:rsidR="00EE570D" w:rsidRPr="00EE570D" w:rsidRDefault="00EE570D" w:rsidP="00EE570D">
            <w:pPr>
              <w:widowControl w:val="0"/>
              <w:spacing w:before="40" w:after="80" w:line="276" w:lineRule="auto"/>
              <w:rPr>
                <w:rFonts w:cs="Arial"/>
              </w:rPr>
            </w:pPr>
            <w:r w:rsidRPr="00EE570D">
              <w:rPr>
                <w:rFonts w:cs="Arial"/>
              </w:rPr>
              <w:t>• 60000 (Time to Adjudicate clean paper claims)</w:t>
            </w:r>
          </w:p>
          <w:p w14:paraId="1646CDA7" w14:textId="77777777" w:rsidR="00EE570D" w:rsidRPr="00EE570D" w:rsidRDefault="00EE570D" w:rsidP="00EE570D">
            <w:pPr>
              <w:widowControl w:val="0"/>
              <w:spacing w:before="40" w:after="80" w:line="276" w:lineRule="auto"/>
              <w:rPr>
                <w:rFonts w:cs="Arial"/>
              </w:rPr>
            </w:pPr>
            <w:r w:rsidRPr="00EE570D">
              <w:rPr>
                <w:rFonts w:cs="Arial"/>
              </w:rPr>
              <w:t>• 60005 (Time to Adjudicate clean electronic claims)</w:t>
            </w:r>
          </w:p>
          <w:p w14:paraId="354C3B89" w14:textId="77777777" w:rsidR="00EE570D" w:rsidRPr="00EE570D" w:rsidRDefault="00EE570D" w:rsidP="00EE570D">
            <w:pPr>
              <w:widowControl w:val="0"/>
              <w:spacing w:before="40" w:after="80" w:line="276" w:lineRule="auto"/>
              <w:rPr>
                <w:rFonts w:cs="Arial"/>
              </w:rPr>
            </w:pPr>
            <w:r w:rsidRPr="00EE570D">
              <w:rPr>
                <w:rFonts w:cs="Arial"/>
              </w:rPr>
              <w:t>• 60010 (Time to Adjudicate all claims) as well as resolution and adjustment quality rate</w:t>
            </w:r>
          </w:p>
        </w:tc>
        <w:tc>
          <w:tcPr>
            <w:tcW w:w="2179" w:type="dxa"/>
          </w:tcPr>
          <w:p w14:paraId="4894D5A1"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63B045AA" w14:textId="77777777" w:rsidTr="004D5B23">
        <w:tc>
          <w:tcPr>
            <w:tcW w:w="3069" w:type="dxa"/>
          </w:tcPr>
          <w:p w14:paraId="3D813A08" w14:textId="77777777" w:rsidR="00EE570D" w:rsidRPr="00EE570D" w:rsidRDefault="00EE570D" w:rsidP="00EE570D">
            <w:pPr>
              <w:widowControl w:val="0"/>
              <w:spacing w:before="40" w:after="80" w:line="276" w:lineRule="auto"/>
              <w:rPr>
                <w:rFonts w:cs="Arial"/>
              </w:rPr>
            </w:pPr>
            <w:r w:rsidRPr="00EE570D">
              <w:rPr>
                <w:rFonts w:cs="Arial"/>
              </w:rPr>
              <w:t>System</w:t>
            </w:r>
          </w:p>
          <w:p w14:paraId="219C2C3C" w14:textId="77777777" w:rsidR="00EE570D" w:rsidRPr="00EE570D" w:rsidRDefault="00EE570D" w:rsidP="00EE570D">
            <w:pPr>
              <w:widowControl w:val="0"/>
              <w:spacing w:before="40" w:after="80" w:line="276" w:lineRule="auto"/>
              <w:rPr>
                <w:rFonts w:cs="Arial"/>
              </w:rPr>
            </w:pPr>
            <w:r w:rsidRPr="00EE570D">
              <w:rPr>
                <w:rFonts w:cs="Arial"/>
              </w:rPr>
              <w:t>Availability</w:t>
            </w:r>
          </w:p>
          <w:p w14:paraId="7F59BFC7" w14:textId="77777777" w:rsidR="00EE570D" w:rsidRPr="00EE570D" w:rsidRDefault="00EE570D" w:rsidP="00EE570D">
            <w:pPr>
              <w:widowControl w:val="0"/>
              <w:spacing w:before="40" w:after="80" w:line="276" w:lineRule="auto"/>
              <w:rPr>
                <w:rFonts w:cs="Arial"/>
              </w:rPr>
            </w:pPr>
            <w:r w:rsidRPr="00EE570D">
              <w:rPr>
                <w:rFonts w:cs="Arial"/>
              </w:rPr>
              <w:t>Performance</w:t>
            </w:r>
          </w:p>
          <w:p w14:paraId="311F2829"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135471E8" w14:textId="77777777" w:rsidR="00EE570D" w:rsidRPr="00EE570D" w:rsidRDefault="00EE570D" w:rsidP="00EE570D">
            <w:pPr>
              <w:widowControl w:val="0"/>
              <w:spacing w:before="40" w:after="80" w:line="276" w:lineRule="auto"/>
              <w:rPr>
                <w:rFonts w:cs="Arial"/>
              </w:rPr>
            </w:pPr>
            <w:r w:rsidRPr="00EE570D">
              <w:rPr>
                <w:rFonts w:cs="Arial"/>
              </w:rPr>
              <w:t>Review of availability and responsiveness KPMs prioritized by OMPP, including:</w:t>
            </w:r>
          </w:p>
          <w:p w14:paraId="29A28FEC" w14:textId="77777777" w:rsidR="00EE570D" w:rsidRPr="00EE570D" w:rsidRDefault="00EE570D" w:rsidP="00EE570D">
            <w:pPr>
              <w:widowControl w:val="0"/>
              <w:spacing w:before="40" w:after="80" w:line="276" w:lineRule="auto"/>
              <w:rPr>
                <w:rFonts w:cs="Arial"/>
              </w:rPr>
            </w:pPr>
            <w:r w:rsidRPr="00EE570D">
              <w:rPr>
                <w:rFonts w:cs="Arial"/>
              </w:rPr>
              <w:t>• 51350 (EVS/IVRS</w:t>
            </w:r>
          </w:p>
          <w:p w14:paraId="5C7824E1" w14:textId="77777777" w:rsidR="00EE570D" w:rsidRPr="00EE570D" w:rsidRDefault="00EE570D" w:rsidP="00EE570D">
            <w:pPr>
              <w:widowControl w:val="0"/>
              <w:spacing w:before="40" w:after="80" w:line="276" w:lineRule="auto"/>
              <w:rPr>
                <w:rFonts w:cs="Arial"/>
              </w:rPr>
            </w:pPr>
            <w:r w:rsidRPr="00EE570D">
              <w:rPr>
                <w:rFonts w:cs="Arial"/>
              </w:rPr>
              <w:t>99.99% Uptime 24/7/365)</w:t>
            </w:r>
          </w:p>
          <w:p w14:paraId="082BA4E8" w14:textId="77777777" w:rsidR="00EE570D" w:rsidRPr="00EE570D" w:rsidRDefault="00EE570D" w:rsidP="00EE570D">
            <w:pPr>
              <w:widowControl w:val="0"/>
              <w:spacing w:before="40" w:after="80" w:line="276" w:lineRule="auto"/>
              <w:rPr>
                <w:rFonts w:cs="Arial"/>
              </w:rPr>
            </w:pPr>
            <w:r w:rsidRPr="00EE570D">
              <w:rPr>
                <w:rFonts w:cs="Arial"/>
              </w:rPr>
              <w:t>• 50420 (Web Portal 99.99% Availability 24/7/365)</w:t>
            </w:r>
          </w:p>
          <w:p w14:paraId="0D62119B" w14:textId="77777777" w:rsidR="00EE570D" w:rsidRPr="00EE570D" w:rsidRDefault="00EE570D" w:rsidP="00EE570D">
            <w:pPr>
              <w:widowControl w:val="0"/>
              <w:spacing w:before="40" w:after="80" w:line="276" w:lineRule="auto"/>
              <w:rPr>
                <w:rFonts w:cs="Arial"/>
              </w:rPr>
            </w:pPr>
            <w:r w:rsidRPr="00EE570D">
              <w:rPr>
                <w:rFonts w:cs="Arial"/>
              </w:rPr>
              <w:t>• 54100 (EDI Files 99.99% Availability 24/7/365)</w:t>
            </w:r>
          </w:p>
        </w:tc>
        <w:tc>
          <w:tcPr>
            <w:tcW w:w="2179" w:type="dxa"/>
          </w:tcPr>
          <w:p w14:paraId="064A1911"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r w:rsidR="00EE570D" w:rsidRPr="00EE570D" w14:paraId="4E446488" w14:textId="77777777" w:rsidTr="004D5B23">
        <w:tc>
          <w:tcPr>
            <w:tcW w:w="3069" w:type="dxa"/>
          </w:tcPr>
          <w:p w14:paraId="7C6D7634" w14:textId="77777777" w:rsidR="00EE570D" w:rsidRPr="00EE570D" w:rsidRDefault="00EE570D" w:rsidP="00EE570D">
            <w:pPr>
              <w:widowControl w:val="0"/>
              <w:spacing w:before="40" w:after="80" w:line="276" w:lineRule="auto"/>
              <w:rPr>
                <w:rFonts w:cs="Arial"/>
              </w:rPr>
            </w:pPr>
            <w:r w:rsidRPr="00EE570D">
              <w:rPr>
                <w:rFonts w:cs="Arial"/>
              </w:rPr>
              <w:t>508</w:t>
            </w:r>
          </w:p>
          <w:p w14:paraId="0E5C94DE" w14:textId="77777777" w:rsidR="00EE570D" w:rsidRPr="00EE570D" w:rsidRDefault="00EE570D" w:rsidP="00EE570D">
            <w:pPr>
              <w:widowControl w:val="0"/>
              <w:spacing w:before="40" w:after="80" w:line="276" w:lineRule="auto"/>
              <w:rPr>
                <w:rFonts w:cs="Arial"/>
              </w:rPr>
            </w:pPr>
            <w:r w:rsidRPr="00EE570D">
              <w:rPr>
                <w:rFonts w:cs="Arial"/>
              </w:rPr>
              <w:t>Compliance</w:t>
            </w:r>
          </w:p>
          <w:p w14:paraId="10C7B263" w14:textId="77777777" w:rsidR="00EE570D" w:rsidRPr="00EE570D" w:rsidRDefault="00EE570D" w:rsidP="00EE570D">
            <w:pPr>
              <w:widowControl w:val="0"/>
              <w:spacing w:before="40" w:after="80" w:line="276" w:lineRule="auto"/>
              <w:rPr>
                <w:rFonts w:cs="Arial"/>
              </w:rPr>
            </w:pPr>
            <w:r w:rsidRPr="00EE570D">
              <w:rPr>
                <w:rFonts w:cs="Arial"/>
              </w:rPr>
              <w:t>Report</w:t>
            </w:r>
          </w:p>
        </w:tc>
        <w:tc>
          <w:tcPr>
            <w:tcW w:w="4016" w:type="dxa"/>
          </w:tcPr>
          <w:p w14:paraId="58133A1C" w14:textId="77777777" w:rsidR="00EE570D" w:rsidRPr="00EE570D" w:rsidRDefault="00EE570D" w:rsidP="00EE570D">
            <w:pPr>
              <w:widowControl w:val="0"/>
              <w:spacing w:before="40" w:after="80" w:line="276" w:lineRule="auto"/>
              <w:rPr>
                <w:rFonts w:cs="Arial"/>
              </w:rPr>
            </w:pPr>
            <w:r w:rsidRPr="00EE570D">
              <w:rPr>
                <w:rFonts w:cs="Arial"/>
              </w:rPr>
              <w:t>Review of 508 compliance</w:t>
            </w:r>
          </w:p>
          <w:p w14:paraId="74A91C36" w14:textId="77777777" w:rsidR="00EE570D" w:rsidRPr="00EE570D" w:rsidRDefault="00EE570D" w:rsidP="00EE570D">
            <w:pPr>
              <w:widowControl w:val="0"/>
              <w:spacing w:before="40" w:after="80" w:line="276" w:lineRule="auto"/>
              <w:rPr>
                <w:rFonts w:cs="Arial"/>
              </w:rPr>
            </w:pPr>
            <w:r w:rsidRPr="00EE570D">
              <w:rPr>
                <w:rFonts w:cs="Arial"/>
              </w:rPr>
              <w:t>execution, results, root cause analysis, and resolutions:</w:t>
            </w:r>
          </w:p>
          <w:p w14:paraId="16AC2DDE" w14:textId="77777777" w:rsidR="00EE570D" w:rsidRPr="00EE570D" w:rsidRDefault="00EE570D" w:rsidP="00EE570D">
            <w:pPr>
              <w:widowControl w:val="0"/>
              <w:spacing w:before="40" w:after="80" w:line="276" w:lineRule="auto"/>
              <w:rPr>
                <w:rFonts w:cs="Arial"/>
              </w:rPr>
            </w:pPr>
            <w:r w:rsidRPr="00EE570D">
              <w:rPr>
                <w:rFonts w:cs="Arial"/>
              </w:rPr>
              <w:t>• 50430 508 Compliance</w:t>
            </w:r>
          </w:p>
        </w:tc>
        <w:tc>
          <w:tcPr>
            <w:tcW w:w="2179" w:type="dxa"/>
          </w:tcPr>
          <w:p w14:paraId="66686700" w14:textId="77777777" w:rsidR="00EE570D" w:rsidRPr="00EE570D" w:rsidRDefault="00EE570D" w:rsidP="00EE570D">
            <w:pPr>
              <w:widowControl w:val="0"/>
              <w:spacing w:before="40" w:after="80" w:line="276" w:lineRule="auto"/>
              <w:rPr>
                <w:rFonts w:cs="Arial"/>
              </w:rPr>
            </w:pPr>
            <w:r w:rsidRPr="00EE570D">
              <w:rPr>
                <w:rFonts w:cs="Arial"/>
              </w:rPr>
              <w:t>Last Day of Following Month</w:t>
            </w:r>
          </w:p>
        </w:tc>
      </w:tr>
    </w:tbl>
    <w:p w14:paraId="30D1A713" w14:textId="77777777" w:rsidR="00EE570D" w:rsidRPr="00EE570D" w:rsidRDefault="00EE570D" w:rsidP="002F2354">
      <w:pPr>
        <w:spacing w:line="276" w:lineRule="auto"/>
        <w:rPr>
          <w:rFonts w:cs="Arial"/>
          <w:lang w:bidi="en-US"/>
        </w:rPr>
      </w:pPr>
    </w:p>
    <w:p w14:paraId="76034C6E" w14:textId="180329E0" w:rsidR="00EE570D" w:rsidRPr="00EE570D" w:rsidRDefault="00EE570D" w:rsidP="002E27E4">
      <w:pPr>
        <w:pStyle w:val="Heading2"/>
        <w:keepNext/>
        <w:ind w:left="907" w:hanging="907"/>
      </w:pPr>
      <w:bookmarkStart w:id="155" w:name="_Toc109094610"/>
      <w:bookmarkStart w:id="156" w:name="_Toc110939161"/>
      <w:r w:rsidRPr="00EE570D">
        <w:lastRenderedPageBreak/>
        <w:t>Conduct Deliverable and Work Product Reviews</w:t>
      </w:r>
      <w:bookmarkEnd w:id="155"/>
      <w:bookmarkEnd w:id="156"/>
    </w:p>
    <w:p w14:paraId="77981191" w14:textId="77777777" w:rsidR="00EE570D" w:rsidRPr="00EE570D" w:rsidRDefault="00EE570D" w:rsidP="00EE570D">
      <w:pPr>
        <w:spacing w:after="160" w:line="276" w:lineRule="auto"/>
        <w:rPr>
          <w:rFonts w:cs="Arial"/>
        </w:rPr>
      </w:pPr>
      <w:r w:rsidRPr="00EE570D">
        <w:rPr>
          <w:rFonts w:cs="Arial"/>
        </w:rPr>
        <w:t>The State relies upon its vendors to provide accurate and timely reporting of their services, expecting the vendors to comply with performance metrics and quality standards set upon the execution of their contracts. Because of our experience with OMPP, the FDGS Team will continue to provide the indicated review period, insight into monitoring and reviewing vendor deliverables and work products. Our many years of experience in verification and validation, as well as quality assurance services specific to the public assistance market allows the FDGS Team to offer recommendations regarding what is best practice in deliverable development and identify which features of deliverable creation can spotlight the importance of data being shared. During our review of the completed deliverables, we can draw on our knowledge and familiarity of OMPP’s expectations and business needs to supply thoughtful and meaningful feedback. The FDGS Team’s deliverable review approach is also a valuable tool as it assists OMPP in setting performance and quality expectations for each vendor.</w:t>
      </w:r>
    </w:p>
    <w:p w14:paraId="1FE6E063" w14:textId="77777777" w:rsidR="00EE570D" w:rsidRPr="00EE570D" w:rsidRDefault="00EE570D" w:rsidP="00EE570D">
      <w:pPr>
        <w:spacing w:after="160" w:line="276" w:lineRule="auto"/>
        <w:rPr>
          <w:rFonts w:cs="Arial"/>
        </w:rPr>
      </w:pPr>
      <w:r w:rsidRPr="00EE570D">
        <w:rPr>
          <w:rFonts w:cs="Arial"/>
        </w:rPr>
        <w:t>The FDGS Team’s Deliverable Review and Assessment approach describes the tasks and activities that FDGS will complete during reviews of vendor deliverables. Based up on the type of deliverable being reviewed, the FDGS Team will work with OMPP and the vendors to complete of one or more of the following activities:</w:t>
      </w:r>
    </w:p>
    <w:p w14:paraId="773B016A"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Actively participate in the Software Development Lifecycle of the requirements review including development meetings, functional design, System Integration and User Acceptance Testing. Our early involvement increases our understanding of the deliverable and allows for FDGS input during the development process.</w:t>
      </w:r>
    </w:p>
    <w:p w14:paraId="2DB23C57"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Actively participate in structured walk-throughs and reviews, as appropriate.</w:t>
      </w:r>
    </w:p>
    <w:p w14:paraId="29C1A0C3"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Review draft deliverables and/or sections of deliverables and provide feedback and comments to the OMPP and vendor teams. Interim reviews enable the FDGS Team to identify issues in the deliverable early in the process and allows for mitigation prior to the delivery. This approach helps expedite the final deliverable review process.</w:t>
      </w:r>
    </w:p>
    <w:p w14:paraId="04411370"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Review final vendor deliverables to document the completeness, comprehensiveness, and accuracy of the deliverable based on the requirements and standards outlined by the OMPP and provide feedback to OMPP and the vendor teams.</w:t>
      </w:r>
    </w:p>
    <w:p w14:paraId="4F9364D0" w14:textId="77777777" w:rsidR="00EE570D" w:rsidRPr="00EE570D" w:rsidRDefault="00EE570D" w:rsidP="00EE570D">
      <w:pPr>
        <w:spacing w:after="160" w:line="276" w:lineRule="auto"/>
        <w:rPr>
          <w:rFonts w:cs="Arial"/>
        </w:rPr>
      </w:pPr>
      <w:r w:rsidRPr="00EE570D">
        <w:rPr>
          <w:rFonts w:cs="Arial"/>
        </w:rPr>
        <w:t>To facilitate a thorough review of vendor deliverables, particularly for more complex deliverables, the FDGS Team will develop checklists tailored to the specific requirements and content of that deliverable. The FDGS Team will utilize our prior OMPP OV&amp;V experience in vendor deliverable reviews to customize the checklists. For example, we have identified discrepancies in vendor metrics during our reviews of vendor monthly status reports. Our checklist for these reports would include an item for validating the accuracy of the reported metric and documenting the discrepancies.</w:t>
      </w:r>
    </w:p>
    <w:p w14:paraId="648F5115" w14:textId="14648EF7" w:rsidR="00EE570D" w:rsidRPr="00EE570D" w:rsidRDefault="00EE570D" w:rsidP="00EE570D">
      <w:pPr>
        <w:spacing w:after="160" w:line="276" w:lineRule="auto"/>
        <w:rPr>
          <w:rFonts w:cs="Arial"/>
        </w:rPr>
      </w:pPr>
      <w:r w:rsidRPr="00EE570D">
        <w:rPr>
          <w:rFonts w:cs="Arial"/>
        </w:rPr>
        <w:lastRenderedPageBreak/>
        <w:t>Our independence enables us to provide OMPP with an objective and impartial view of the project relative to quality, as well as assist in the appropriate resolution of project issues and risk mitigation. Our combined knowledge and experience, coupled with our independence makes the FDGS Team uniquely qualified to serve the OMPP’s needs for the Cor</w:t>
      </w:r>
      <w:r w:rsidR="00504797">
        <w:rPr>
          <w:rFonts w:cs="Arial"/>
        </w:rPr>
        <w:t>eMMIS Project and beyond.</w:t>
      </w:r>
    </w:p>
    <w:p w14:paraId="69268471" w14:textId="77777777" w:rsidR="00EE570D" w:rsidRPr="00EE570D" w:rsidRDefault="00EE570D" w:rsidP="00EE570D">
      <w:pPr>
        <w:spacing w:after="160" w:line="276" w:lineRule="auto"/>
        <w:rPr>
          <w:rFonts w:cs="Arial"/>
        </w:rPr>
      </w:pPr>
      <w:r w:rsidRPr="00EE570D">
        <w:rPr>
          <w:rFonts w:cs="Arial"/>
        </w:rPr>
        <w:t>We have provided examples of best practices and lessons learned in the following table for Conduct Deliverable and Work Product Reviews.</w:t>
      </w:r>
    </w:p>
    <w:p w14:paraId="34FA80E1" w14:textId="51201E37" w:rsidR="002E27E4" w:rsidRDefault="002E27E4" w:rsidP="002E27E4">
      <w:pPr>
        <w:pStyle w:val="Caption"/>
      </w:pPr>
      <w:bookmarkStart w:id="157" w:name="_Toc110939244"/>
      <w:r>
        <w:t xml:space="preserve">Table </w:t>
      </w:r>
      <w:r w:rsidR="0033138F">
        <w:fldChar w:fldCharType="begin"/>
      </w:r>
      <w:r w:rsidR="0033138F">
        <w:instrText xml:space="preserve"> SEQ Table \* ARABIC </w:instrText>
      </w:r>
      <w:r w:rsidR="0033138F">
        <w:fldChar w:fldCharType="separate"/>
      </w:r>
      <w:r w:rsidR="00A33D1B">
        <w:rPr>
          <w:noProof/>
        </w:rPr>
        <w:t>9</w:t>
      </w:r>
      <w:r w:rsidR="0033138F">
        <w:rPr>
          <w:noProof/>
        </w:rPr>
        <w:fldChar w:fldCharType="end"/>
      </w:r>
      <w:r>
        <w:t xml:space="preserve">: </w:t>
      </w:r>
      <w:r w:rsidRPr="00674C98">
        <w:t>Best Practices and Lessons Learned for Conduct Deliverable and Work Product Reviews</w:t>
      </w:r>
      <w:bookmarkEnd w:id="157"/>
    </w:p>
    <w:tbl>
      <w:tblPr>
        <w:tblStyle w:val="FDGSTable"/>
        <w:tblW w:w="0" w:type="auto"/>
        <w:tblBorders>
          <w:top w:val="none" w:sz="0" w:space="0" w:color="auto"/>
          <w:left w:val="none" w:sz="0" w:space="0" w:color="auto"/>
          <w:right w:val="none" w:sz="0" w:space="0" w:color="auto"/>
          <w:insideV w:val="none" w:sz="0" w:space="0" w:color="auto"/>
        </w:tblBorders>
        <w:tblLook w:val="06A0" w:firstRow="1" w:lastRow="0" w:firstColumn="1" w:lastColumn="0" w:noHBand="1" w:noVBand="1"/>
      </w:tblPr>
      <w:tblGrid>
        <w:gridCol w:w="2365"/>
        <w:gridCol w:w="2731"/>
        <w:gridCol w:w="4195"/>
      </w:tblGrid>
      <w:tr w:rsidR="004F6C7D" w:rsidRPr="004F6C7D" w14:paraId="1EFA2229" w14:textId="77777777" w:rsidTr="004F6C7D">
        <w:tc>
          <w:tcPr>
            <w:tcW w:w="2365" w:type="dxa"/>
            <w:shd w:val="clear" w:color="auto" w:fill="666666"/>
          </w:tcPr>
          <w:p w14:paraId="60A0AC1A" w14:textId="77777777" w:rsidR="00EE570D" w:rsidRPr="004F6C7D" w:rsidRDefault="00EE570D" w:rsidP="004F6C7D">
            <w:pPr>
              <w:spacing w:before="60" w:line="264" w:lineRule="auto"/>
              <w:rPr>
                <w:rFonts w:eastAsia="Tahoma" w:cs="Arial"/>
                <w:b/>
                <w:bCs/>
                <w:color w:val="FFFFFF" w:themeColor="background1"/>
                <w:sz w:val="22"/>
                <w:szCs w:val="22"/>
                <w:lang w:bidi="en-US"/>
              </w:rPr>
            </w:pPr>
          </w:p>
        </w:tc>
        <w:tc>
          <w:tcPr>
            <w:tcW w:w="2731" w:type="dxa"/>
            <w:shd w:val="clear" w:color="auto" w:fill="666666"/>
          </w:tcPr>
          <w:p w14:paraId="0EF75AD5"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Task or Deliverable</w:t>
            </w:r>
          </w:p>
        </w:tc>
        <w:tc>
          <w:tcPr>
            <w:tcW w:w="4195" w:type="dxa"/>
            <w:shd w:val="clear" w:color="auto" w:fill="666666"/>
          </w:tcPr>
          <w:p w14:paraId="42645ABF"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Our Experiences and Recommendations</w:t>
            </w:r>
          </w:p>
        </w:tc>
      </w:tr>
      <w:tr w:rsidR="00EE570D" w:rsidRPr="00EE570D" w14:paraId="25CAF206" w14:textId="77777777" w:rsidTr="004D5B23">
        <w:tc>
          <w:tcPr>
            <w:tcW w:w="2365" w:type="dxa"/>
            <w:vMerge w:val="restart"/>
          </w:tcPr>
          <w:p w14:paraId="7CFD5163" w14:textId="77777777" w:rsidR="00EE570D" w:rsidRPr="00EE570D" w:rsidRDefault="00EE570D" w:rsidP="00EE570D">
            <w:pPr>
              <w:spacing w:before="40" w:after="80" w:line="276" w:lineRule="auto"/>
              <w:rPr>
                <w:rFonts w:cs="Arial"/>
                <w:b/>
                <w:bCs/>
                <w:noProof/>
              </w:rPr>
            </w:pPr>
            <w:r w:rsidRPr="00EE570D">
              <w:rPr>
                <w:rFonts w:cs="Arial"/>
                <w:b/>
                <w:bCs/>
                <w:noProof/>
              </w:rPr>
              <w:t>Best Practices</w:t>
            </w:r>
          </w:p>
          <w:p w14:paraId="1D2842A5" w14:textId="77777777" w:rsidR="00EE570D" w:rsidRPr="00EE570D" w:rsidRDefault="00EE570D" w:rsidP="00EE570D">
            <w:pPr>
              <w:spacing w:before="40" w:after="80" w:line="276" w:lineRule="auto"/>
              <w:rPr>
                <w:rFonts w:cs="Arial"/>
                <w:noProof/>
              </w:rPr>
            </w:pPr>
            <w:r w:rsidRPr="00EE570D">
              <w:rPr>
                <w:rFonts w:cs="Arial"/>
                <w:noProof/>
              </w:rPr>
              <w:drawing>
                <wp:anchor distT="0" distB="0" distL="114300" distR="114300" simplePos="0" relativeHeight="251666480" behindDoc="0" locked="0" layoutInCell="1" allowOverlap="1" wp14:anchorId="77CFCC23" wp14:editId="6DC25358">
                  <wp:simplePos x="0" y="0"/>
                  <wp:positionH relativeFrom="column">
                    <wp:posOffset>7620</wp:posOffset>
                  </wp:positionH>
                  <wp:positionV relativeFrom="paragraph">
                    <wp:posOffset>79375</wp:posOffset>
                  </wp:positionV>
                  <wp:extent cx="1200150" cy="628015"/>
                  <wp:effectExtent l="0" t="0" r="0" b="635"/>
                  <wp:wrapTopAndBottom/>
                  <wp:docPr id="47" name="Picture 47" descr="A green sign with white letter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green sign with white lettering&#10;&#10;Description automatically generated with low confidenc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00150" cy="628015"/>
                          </a:xfrm>
                          <a:prstGeom prst="rect">
                            <a:avLst/>
                          </a:prstGeom>
                          <a:noFill/>
                        </pic:spPr>
                      </pic:pic>
                    </a:graphicData>
                  </a:graphic>
                  <wp14:sizeRelH relativeFrom="page">
                    <wp14:pctWidth>0</wp14:pctWidth>
                  </wp14:sizeRelH>
                  <wp14:sizeRelV relativeFrom="page">
                    <wp14:pctHeight>0</wp14:pctHeight>
                  </wp14:sizeRelV>
                </wp:anchor>
              </w:drawing>
            </w:r>
          </w:p>
        </w:tc>
        <w:tc>
          <w:tcPr>
            <w:tcW w:w="2731" w:type="dxa"/>
          </w:tcPr>
          <w:p w14:paraId="2C917B33" w14:textId="77777777" w:rsidR="00EE570D" w:rsidRPr="00EE570D" w:rsidRDefault="00EE570D" w:rsidP="00EE570D">
            <w:pPr>
              <w:spacing w:before="40" w:after="80" w:line="276" w:lineRule="auto"/>
              <w:rPr>
                <w:rFonts w:cs="Arial"/>
              </w:rPr>
            </w:pPr>
            <w:r w:rsidRPr="00EE570D">
              <w:rPr>
                <w:rFonts w:cs="Arial"/>
              </w:rPr>
              <w:t>Work Instructions/Training Materials</w:t>
            </w:r>
          </w:p>
        </w:tc>
        <w:tc>
          <w:tcPr>
            <w:tcW w:w="4195" w:type="dxa"/>
          </w:tcPr>
          <w:p w14:paraId="64302366" w14:textId="77777777" w:rsidR="00EE570D" w:rsidRPr="00EE570D" w:rsidRDefault="00EE570D" w:rsidP="00EE570D">
            <w:pPr>
              <w:spacing w:before="40" w:after="80" w:line="276" w:lineRule="auto"/>
              <w:rPr>
                <w:rFonts w:cs="Arial"/>
              </w:rPr>
            </w:pPr>
            <w:r w:rsidRPr="00EE570D">
              <w:rPr>
                <w:rFonts w:cs="Arial"/>
              </w:rPr>
              <w:t>Verify information is accurate based on State and Federal Rules and Regulations.</w:t>
            </w:r>
          </w:p>
        </w:tc>
      </w:tr>
      <w:tr w:rsidR="00EE570D" w:rsidRPr="00EE570D" w14:paraId="160D1A58" w14:textId="77777777" w:rsidTr="004D5B23">
        <w:tc>
          <w:tcPr>
            <w:tcW w:w="2365" w:type="dxa"/>
            <w:vMerge/>
          </w:tcPr>
          <w:p w14:paraId="75B38E38" w14:textId="77777777" w:rsidR="00EE570D" w:rsidRPr="00EE570D" w:rsidRDefault="00EE570D" w:rsidP="00EE570D">
            <w:pPr>
              <w:spacing w:before="40" w:after="80" w:line="276" w:lineRule="auto"/>
              <w:rPr>
                <w:rFonts w:cs="Arial"/>
                <w:noProof/>
              </w:rPr>
            </w:pPr>
          </w:p>
        </w:tc>
        <w:tc>
          <w:tcPr>
            <w:tcW w:w="2731" w:type="dxa"/>
          </w:tcPr>
          <w:p w14:paraId="0463E379" w14:textId="77777777" w:rsidR="00EE570D" w:rsidRPr="00EE570D" w:rsidRDefault="00EE570D" w:rsidP="00EE570D">
            <w:pPr>
              <w:spacing w:before="40" w:after="80" w:line="276" w:lineRule="auto"/>
              <w:rPr>
                <w:rFonts w:cs="Arial"/>
              </w:rPr>
            </w:pPr>
            <w:r w:rsidRPr="00EE570D">
              <w:rPr>
                <w:rFonts w:cs="Arial"/>
              </w:rPr>
              <w:t>Requirements</w:t>
            </w:r>
          </w:p>
        </w:tc>
        <w:tc>
          <w:tcPr>
            <w:tcW w:w="4195" w:type="dxa"/>
          </w:tcPr>
          <w:p w14:paraId="071A4671" w14:textId="77777777" w:rsidR="00EE570D" w:rsidRPr="00EE570D" w:rsidRDefault="00EE570D" w:rsidP="00EE570D">
            <w:pPr>
              <w:spacing w:before="40" w:after="80" w:line="276" w:lineRule="auto"/>
              <w:rPr>
                <w:rFonts w:cs="Arial"/>
              </w:rPr>
            </w:pPr>
            <w:r w:rsidRPr="00EE570D">
              <w:rPr>
                <w:rFonts w:cs="Arial"/>
              </w:rPr>
              <w:t>Validate documents clearly state how the system will be programmed and verify the information documented meets the needs of the end user.</w:t>
            </w:r>
          </w:p>
        </w:tc>
      </w:tr>
      <w:tr w:rsidR="00EE570D" w:rsidRPr="00EE570D" w14:paraId="43535340" w14:textId="77777777" w:rsidTr="004D5B23">
        <w:tc>
          <w:tcPr>
            <w:tcW w:w="2365" w:type="dxa"/>
            <w:vMerge/>
          </w:tcPr>
          <w:p w14:paraId="0FB86BC7" w14:textId="77777777" w:rsidR="00EE570D" w:rsidRPr="00EE570D" w:rsidRDefault="00EE570D" w:rsidP="00EE570D">
            <w:pPr>
              <w:spacing w:before="40" w:after="80" w:line="276" w:lineRule="auto"/>
              <w:rPr>
                <w:rFonts w:cs="Arial"/>
                <w:noProof/>
              </w:rPr>
            </w:pPr>
          </w:p>
        </w:tc>
        <w:tc>
          <w:tcPr>
            <w:tcW w:w="2731" w:type="dxa"/>
          </w:tcPr>
          <w:p w14:paraId="310B618C" w14:textId="77777777" w:rsidR="00EE570D" w:rsidRPr="00EE570D" w:rsidRDefault="00EE570D" w:rsidP="00EE570D">
            <w:pPr>
              <w:spacing w:before="40" w:after="80" w:line="276" w:lineRule="auto"/>
              <w:rPr>
                <w:rFonts w:cs="Arial"/>
              </w:rPr>
            </w:pPr>
            <w:r w:rsidRPr="00EE570D">
              <w:rPr>
                <w:rFonts w:cs="Arial"/>
              </w:rPr>
              <w:t>Vendor Monthly Reports</w:t>
            </w:r>
          </w:p>
        </w:tc>
        <w:tc>
          <w:tcPr>
            <w:tcW w:w="4195" w:type="dxa"/>
          </w:tcPr>
          <w:p w14:paraId="1CAA10CD" w14:textId="77777777" w:rsidR="00EE570D" w:rsidRPr="00EE570D" w:rsidRDefault="00EE570D" w:rsidP="00EE570D">
            <w:pPr>
              <w:spacing w:before="40" w:after="80" w:line="276" w:lineRule="auto"/>
              <w:rPr>
                <w:rFonts w:cs="Arial"/>
              </w:rPr>
            </w:pPr>
            <w:r w:rsidRPr="00EE570D">
              <w:rPr>
                <w:rFonts w:cs="Arial"/>
              </w:rPr>
              <w:t>Confirm data reported is a true representation of the work completed, as inaccuracies have been found in the past.</w:t>
            </w:r>
          </w:p>
        </w:tc>
      </w:tr>
      <w:tr w:rsidR="00EE570D" w:rsidRPr="00EE570D" w14:paraId="37D63106" w14:textId="77777777" w:rsidTr="004D5B23">
        <w:tc>
          <w:tcPr>
            <w:tcW w:w="2365" w:type="dxa"/>
          </w:tcPr>
          <w:p w14:paraId="6EADA2BA" w14:textId="77777777" w:rsidR="00EE570D" w:rsidRPr="00EE570D" w:rsidRDefault="00EE570D" w:rsidP="00EE570D">
            <w:pPr>
              <w:spacing w:before="40" w:after="80" w:line="276" w:lineRule="auto"/>
              <w:rPr>
                <w:rFonts w:cs="Arial"/>
                <w:b/>
                <w:bCs/>
              </w:rPr>
            </w:pPr>
            <w:r w:rsidRPr="00EE570D">
              <w:rPr>
                <w:rFonts w:cs="Arial"/>
                <w:b/>
                <w:bCs/>
              </w:rPr>
              <w:t>Lessons Learned</w:t>
            </w:r>
          </w:p>
          <w:p w14:paraId="1648A9AA" w14:textId="77777777" w:rsidR="00EE570D" w:rsidRPr="00EE570D" w:rsidRDefault="00EE570D" w:rsidP="00EE570D">
            <w:pPr>
              <w:spacing w:before="40" w:after="80" w:line="276" w:lineRule="auto"/>
              <w:rPr>
                <w:rFonts w:cs="Arial"/>
                <w:b/>
                <w:bCs/>
                <w:noProof/>
              </w:rPr>
            </w:pPr>
            <w:r w:rsidRPr="00EE570D">
              <w:rPr>
                <w:rFonts w:cs="Arial"/>
                <w:b/>
                <w:bCs/>
                <w:noProof/>
              </w:rPr>
              <w:drawing>
                <wp:inline distT="0" distB="0" distL="0" distR="0" wp14:anchorId="57432A0C" wp14:editId="530440FE">
                  <wp:extent cx="1286533" cy="666750"/>
                  <wp:effectExtent l="0" t="0" r="8890" b="0"/>
                  <wp:docPr id="48" name="Picture 48" descr="C:\Users\summersk\Documents\Professional Services\Graphics\Lessons-Learn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mmersk\Documents\Professional Services\Graphics\Lessons-Learned.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89575" cy="668326"/>
                          </a:xfrm>
                          <a:prstGeom prst="rect">
                            <a:avLst/>
                          </a:prstGeom>
                          <a:noFill/>
                          <a:ln>
                            <a:noFill/>
                          </a:ln>
                        </pic:spPr>
                      </pic:pic>
                    </a:graphicData>
                  </a:graphic>
                </wp:inline>
              </w:drawing>
            </w:r>
          </w:p>
        </w:tc>
        <w:tc>
          <w:tcPr>
            <w:tcW w:w="2731" w:type="dxa"/>
          </w:tcPr>
          <w:p w14:paraId="7CA1AE67" w14:textId="77777777" w:rsidR="00EE570D" w:rsidRPr="00EE570D" w:rsidRDefault="00EE570D" w:rsidP="00EE570D">
            <w:pPr>
              <w:spacing w:before="40" w:after="80" w:line="276" w:lineRule="auto"/>
              <w:rPr>
                <w:rFonts w:cs="Arial"/>
              </w:rPr>
            </w:pPr>
            <w:r w:rsidRPr="00EE570D">
              <w:rPr>
                <w:rFonts w:cs="Arial"/>
              </w:rPr>
              <w:t>Work Instructions/Training Material</w:t>
            </w:r>
          </w:p>
        </w:tc>
        <w:tc>
          <w:tcPr>
            <w:tcW w:w="4195" w:type="dxa"/>
          </w:tcPr>
          <w:p w14:paraId="61ACA8D7" w14:textId="77777777" w:rsidR="00EE570D" w:rsidRPr="00EE570D" w:rsidRDefault="00EE570D" w:rsidP="00EE570D">
            <w:pPr>
              <w:spacing w:before="40" w:after="80" w:line="276" w:lineRule="auto"/>
              <w:rPr>
                <w:rFonts w:cs="Arial"/>
              </w:rPr>
            </w:pPr>
            <w:r w:rsidRPr="00EE570D">
              <w:rPr>
                <w:rFonts w:cs="Arial"/>
              </w:rPr>
              <w:t>Confirm document approved is the document being posted.</w:t>
            </w:r>
          </w:p>
        </w:tc>
      </w:tr>
    </w:tbl>
    <w:p w14:paraId="005BFC36" w14:textId="6DDFB7B5" w:rsidR="00EE570D" w:rsidRPr="00EE570D" w:rsidRDefault="00AC64A3" w:rsidP="001A518B">
      <w:pPr>
        <w:spacing w:before="120" w:after="160" w:line="276" w:lineRule="auto"/>
        <w:rPr>
          <w:rFonts w:cs="Arial"/>
        </w:rPr>
      </w:pPr>
      <w:r w:rsidRPr="00AC64A3">
        <w:rPr>
          <w:rFonts w:cs="Arial"/>
          <w:b/>
        </w:rPr>
        <w:fldChar w:fldCharType="begin"/>
      </w:r>
      <w:r w:rsidRPr="00AC64A3">
        <w:rPr>
          <w:rFonts w:cs="Arial"/>
          <w:b/>
        </w:rPr>
        <w:instrText xml:space="preserve"> REF _Ref110260933 \h  \* MERGEFORMAT </w:instrText>
      </w:r>
      <w:r w:rsidRPr="00AC64A3">
        <w:rPr>
          <w:rFonts w:cs="Arial"/>
          <w:b/>
        </w:rPr>
      </w:r>
      <w:r w:rsidRPr="00AC64A3">
        <w:rPr>
          <w:rFonts w:cs="Arial"/>
          <w:b/>
        </w:rPr>
        <w:fldChar w:fldCharType="separate"/>
      </w:r>
      <w:r w:rsidRPr="00AC64A3">
        <w:rPr>
          <w:b/>
        </w:rPr>
        <w:t xml:space="preserve">Table </w:t>
      </w:r>
      <w:r w:rsidRPr="00AC64A3">
        <w:rPr>
          <w:b/>
          <w:noProof/>
        </w:rPr>
        <w:t>10</w:t>
      </w:r>
      <w:r w:rsidRPr="00AC64A3">
        <w:rPr>
          <w:rFonts w:cs="Arial"/>
          <w:b/>
        </w:rPr>
        <w:fldChar w:fldCharType="end"/>
      </w:r>
      <w:r w:rsidR="00EE570D" w:rsidRPr="00EE570D">
        <w:rPr>
          <w:rFonts w:cs="Arial"/>
        </w:rPr>
        <w:t xml:space="preserve"> provides examples of deliverable outputs for Conduct Deliverable and Work Product Reviews.</w:t>
      </w:r>
    </w:p>
    <w:p w14:paraId="6B52E0A8" w14:textId="32CF67A2" w:rsidR="008C7143" w:rsidRDefault="008C7143" w:rsidP="008C7143">
      <w:pPr>
        <w:pStyle w:val="Caption"/>
      </w:pPr>
      <w:bookmarkStart w:id="158" w:name="_Ref110260933"/>
      <w:bookmarkStart w:id="159" w:name="_Toc110939245"/>
      <w:r>
        <w:t xml:space="preserve">Table </w:t>
      </w:r>
      <w:r w:rsidR="0033138F">
        <w:fldChar w:fldCharType="begin"/>
      </w:r>
      <w:r w:rsidR="0033138F">
        <w:instrText xml:space="preserve"> SEQ Table \* ARABIC </w:instrText>
      </w:r>
      <w:r w:rsidR="0033138F">
        <w:fldChar w:fldCharType="separate"/>
      </w:r>
      <w:r w:rsidR="00A33D1B">
        <w:rPr>
          <w:noProof/>
        </w:rPr>
        <w:t>10</w:t>
      </w:r>
      <w:r w:rsidR="0033138F">
        <w:rPr>
          <w:noProof/>
        </w:rPr>
        <w:fldChar w:fldCharType="end"/>
      </w:r>
      <w:bookmarkEnd w:id="158"/>
      <w:r>
        <w:t xml:space="preserve">: </w:t>
      </w:r>
      <w:r w:rsidRPr="009A7CDE">
        <w:t>Examples of Deliverable/Output Summary for Conduct Deliverable and Work Product Reviews</w:t>
      </w:r>
      <w:bookmarkEnd w:id="159"/>
    </w:p>
    <w:tbl>
      <w:tblPr>
        <w:tblStyle w:val="FDGSTable"/>
        <w:tblW w:w="0" w:type="auto"/>
        <w:tblBorders>
          <w:top w:val="none" w:sz="0" w:space="0" w:color="auto"/>
          <w:left w:val="none" w:sz="0" w:space="0" w:color="auto"/>
          <w:right w:val="none" w:sz="0" w:space="0" w:color="auto"/>
        </w:tblBorders>
        <w:tblLook w:val="04A0" w:firstRow="1" w:lastRow="0" w:firstColumn="1" w:lastColumn="0" w:noHBand="0" w:noVBand="1"/>
      </w:tblPr>
      <w:tblGrid>
        <w:gridCol w:w="3069"/>
        <w:gridCol w:w="4016"/>
        <w:gridCol w:w="2179"/>
      </w:tblGrid>
      <w:tr w:rsidR="004F6C7D" w:rsidRPr="004F6C7D" w14:paraId="79243F9C" w14:textId="77777777" w:rsidTr="004F6C7D">
        <w:trPr>
          <w:tblHeader/>
        </w:trPr>
        <w:tc>
          <w:tcPr>
            <w:tcW w:w="9264" w:type="dxa"/>
            <w:gridSpan w:val="3"/>
            <w:shd w:val="clear" w:color="auto" w:fill="666666"/>
          </w:tcPr>
          <w:p w14:paraId="3B52F8EC"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Conduct Deliverable and Work Product Reviews – Deliverable/Output Summary</w:t>
            </w:r>
          </w:p>
        </w:tc>
      </w:tr>
      <w:tr w:rsidR="004F6C7D" w:rsidRPr="004F6C7D" w14:paraId="115382E1" w14:textId="77777777" w:rsidTr="004F6C7D">
        <w:trPr>
          <w:tblHeader/>
        </w:trPr>
        <w:tc>
          <w:tcPr>
            <w:tcW w:w="3069" w:type="dxa"/>
            <w:shd w:val="clear" w:color="auto" w:fill="666666"/>
          </w:tcPr>
          <w:p w14:paraId="7EA9479E"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Deliverable/Output</w:t>
            </w:r>
          </w:p>
        </w:tc>
        <w:tc>
          <w:tcPr>
            <w:tcW w:w="4016" w:type="dxa"/>
            <w:shd w:val="clear" w:color="auto" w:fill="666666"/>
          </w:tcPr>
          <w:p w14:paraId="3F2D73A8"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Approach</w:t>
            </w:r>
          </w:p>
        </w:tc>
        <w:tc>
          <w:tcPr>
            <w:tcW w:w="2179" w:type="dxa"/>
            <w:shd w:val="clear" w:color="auto" w:fill="666666"/>
          </w:tcPr>
          <w:p w14:paraId="4DBAC63A"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Frequency</w:t>
            </w:r>
          </w:p>
        </w:tc>
      </w:tr>
      <w:tr w:rsidR="00EE570D" w:rsidRPr="00EE570D" w14:paraId="364FA7FF" w14:textId="77777777" w:rsidTr="004D5B23">
        <w:tc>
          <w:tcPr>
            <w:tcW w:w="3069" w:type="dxa"/>
          </w:tcPr>
          <w:p w14:paraId="4BD0A31E" w14:textId="77777777" w:rsidR="00EE570D" w:rsidRPr="00EE570D" w:rsidRDefault="00EE570D" w:rsidP="00EE570D">
            <w:pPr>
              <w:spacing w:before="40" w:after="80" w:line="276" w:lineRule="auto"/>
              <w:rPr>
                <w:rFonts w:cs="Arial"/>
              </w:rPr>
            </w:pPr>
            <w:r w:rsidRPr="00EE570D">
              <w:rPr>
                <w:rFonts w:cs="Arial"/>
              </w:rPr>
              <w:t>Work Instructions/Training Materials</w:t>
            </w:r>
          </w:p>
        </w:tc>
        <w:tc>
          <w:tcPr>
            <w:tcW w:w="4016" w:type="dxa"/>
          </w:tcPr>
          <w:p w14:paraId="1E0E8447" w14:textId="77777777" w:rsidR="00EE570D" w:rsidRPr="00EE570D" w:rsidRDefault="00EE570D" w:rsidP="00EE570D">
            <w:pPr>
              <w:spacing w:before="40" w:after="80" w:line="276" w:lineRule="auto"/>
              <w:rPr>
                <w:rFonts w:cs="Arial"/>
              </w:rPr>
            </w:pPr>
            <w:r w:rsidRPr="00EE570D">
              <w:rPr>
                <w:rFonts w:cs="Arial"/>
              </w:rPr>
              <w:t>Review and comment based on policy rules and regulations and operational decisions. Assist OMPP with defining the content and format of the work instructions and training materials.</w:t>
            </w:r>
          </w:p>
        </w:tc>
        <w:tc>
          <w:tcPr>
            <w:tcW w:w="2179" w:type="dxa"/>
          </w:tcPr>
          <w:p w14:paraId="2DF54B1F" w14:textId="77777777" w:rsidR="00EE570D" w:rsidRPr="00EE570D" w:rsidRDefault="00EE570D" w:rsidP="00EE570D">
            <w:pPr>
              <w:spacing w:before="40" w:after="80" w:line="276" w:lineRule="auto"/>
              <w:rPr>
                <w:rFonts w:cs="Arial"/>
              </w:rPr>
            </w:pPr>
            <w:r w:rsidRPr="00EE570D">
              <w:rPr>
                <w:rFonts w:cs="Arial"/>
              </w:rPr>
              <w:t>As Needed</w:t>
            </w:r>
          </w:p>
        </w:tc>
      </w:tr>
      <w:tr w:rsidR="00EE570D" w:rsidRPr="00EE570D" w14:paraId="29D2CA13" w14:textId="77777777" w:rsidTr="004D5B23">
        <w:tc>
          <w:tcPr>
            <w:tcW w:w="3069" w:type="dxa"/>
          </w:tcPr>
          <w:p w14:paraId="28ECC345" w14:textId="77777777" w:rsidR="00EE570D" w:rsidRPr="00EE570D" w:rsidRDefault="00EE570D" w:rsidP="00EE570D">
            <w:pPr>
              <w:spacing w:before="40" w:after="80" w:line="276" w:lineRule="auto"/>
              <w:rPr>
                <w:rFonts w:cs="Arial"/>
              </w:rPr>
            </w:pPr>
            <w:r w:rsidRPr="00EE570D">
              <w:rPr>
                <w:rFonts w:cs="Arial"/>
              </w:rPr>
              <w:t>Requirements</w:t>
            </w:r>
          </w:p>
        </w:tc>
        <w:tc>
          <w:tcPr>
            <w:tcW w:w="4016" w:type="dxa"/>
          </w:tcPr>
          <w:p w14:paraId="1E0BFB8B" w14:textId="77777777" w:rsidR="00EE570D" w:rsidRPr="00EE570D" w:rsidRDefault="00EE570D" w:rsidP="00EE570D">
            <w:pPr>
              <w:spacing w:before="40" w:after="80" w:line="276" w:lineRule="auto"/>
              <w:rPr>
                <w:rFonts w:cs="Arial"/>
              </w:rPr>
            </w:pPr>
            <w:r w:rsidRPr="00EE570D">
              <w:rPr>
                <w:rFonts w:cs="Arial"/>
              </w:rPr>
              <w:t xml:space="preserve">Review and comment based on policy rules and regulations. Follow requirement </w:t>
            </w:r>
            <w:r w:rsidRPr="00EE570D">
              <w:rPr>
                <w:rFonts w:cs="Arial"/>
              </w:rPr>
              <w:lastRenderedPageBreak/>
              <w:t>documents throughout the entire Software Development Lifecycle.</w:t>
            </w:r>
          </w:p>
        </w:tc>
        <w:tc>
          <w:tcPr>
            <w:tcW w:w="2179" w:type="dxa"/>
          </w:tcPr>
          <w:p w14:paraId="4CBDD64B" w14:textId="77777777" w:rsidR="00EE570D" w:rsidRPr="00EE570D" w:rsidRDefault="00EE570D" w:rsidP="00EE570D">
            <w:pPr>
              <w:spacing w:before="40" w:after="80" w:line="276" w:lineRule="auto"/>
              <w:rPr>
                <w:rFonts w:cs="Arial"/>
              </w:rPr>
            </w:pPr>
            <w:r w:rsidRPr="00EE570D">
              <w:rPr>
                <w:rFonts w:cs="Arial"/>
              </w:rPr>
              <w:lastRenderedPageBreak/>
              <w:t>As Needed</w:t>
            </w:r>
          </w:p>
        </w:tc>
      </w:tr>
      <w:tr w:rsidR="00EE570D" w:rsidRPr="00EE570D" w14:paraId="0894746C" w14:textId="77777777" w:rsidTr="004D5B23">
        <w:tc>
          <w:tcPr>
            <w:tcW w:w="3069" w:type="dxa"/>
          </w:tcPr>
          <w:p w14:paraId="169EF1AE" w14:textId="77777777" w:rsidR="00EE570D" w:rsidRPr="00EE570D" w:rsidRDefault="00EE570D" w:rsidP="00EE570D">
            <w:pPr>
              <w:spacing w:before="40" w:after="80" w:line="276" w:lineRule="auto"/>
              <w:rPr>
                <w:rFonts w:cs="Arial"/>
              </w:rPr>
            </w:pPr>
            <w:r w:rsidRPr="00EE570D">
              <w:rPr>
                <w:rFonts w:cs="Arial"/>
              </w:rPr>
              <w:t>Vendor Deliverables</w:t>
            </w:r>
          </w:p>
        </w:tc>
        <w:tc>
          <w:tcPr>
            <w:tcW w:w="4016" w:type="dxa"/>
          </w:tcPr>
          <w:p w14:paraId="6AAA4B38" w14:textId="77777777" w:rsidR="00EE570D" w:rsidRPr="00EE570D" w:rsidRDefault="00EE570D" w:rsidP="00EE570D">
            <w:pPr>
              <w:spacing w:before="40" w:after="80" w:line="276" w:lineRule="auto"/>
              <w:rPr>
                <w:rFonts w:cs="Arial"/>
              </w:rPr>
            </w:pPr>
            <w:r w:rsidRPr="00EE570D">
              <w:rPr>
                <w:rFonts w:cs="Arial"/>
              </w:rPr>
              <w:t>Review and comment based on policy rules and regulations. Participate in the deliverable approval process. Assist OMPP with defining the content and format of the work instructions and training materials.</w:t>
            </w:r>
          </w:p>
        </w:tc>
        <w:tc>
          <w:tcPr>
            <w:tcW w:w="2179" w:type="dxa"/>
          </w:tcPr>
          <w:p w14:paraId="2214873A" w14:textId="77777777" w:rsidR="00EE570D" w:rsidRPr="00EE570D" w:rsidRDefault="00EE570D" w:rsidP="00EE570D">
            <w:pPr>
              <w:spacing w:before="40" w:after="80" w:line="276" w:lineRule="auto"/>
              <w:rPr>
                <w:rFonts w:cs="Arial"/>
              </w:rPr>
            </w:pPr>
            <w:r w:rsidRPr="00EE570D">
              <w:rPr>
                <w:rFonts w:cs="Arial"/>
              </w:rPr>
              <w:t>As Needed</w:t>
            </w:r>
          </w:p>
        </w:tc>
      </w:tr>
    </w:tbl>
    <w:p w14:paraId="1E0F60B1" w14:textId="433E6E28" w:rsidR="00EE570D" w:rsidRPr="00EE570D" w:rsidRDefault="00EE570D" w:rsidP="004F6C7D">
      <w:pPr>
        <w:pStyle w:val="Heading2"/>
        <w:spacing w:before="240"/>
        <w:ind w:left="907" w:hanging="907"/>
      </w:pPr>
      <w:bookmarkStart w:id="160" w:name="_Toc109094611"/>
      <w:bookmarkStart w:id="161" w:name="_Toc110939162"/>
      <w:r w:rsidRPr="00EE570D">
        <w:t>Project Release Reviews</w:t>
      </w:r>
      <w:bookmarkEnd w:id="160"/>
      <w:bookmarkEnd w:id="161"/>
    </w:p>
    <w:p w14:paraId="4EFD2684" w14:textId="661E662D" w:rsidR="00EE570D" w:rsidRPr="00EE570D" w:rsidRDefault="00EE570D" w:rsidP="00EE570D">
      <w:pPr>
        <w:spacing w:after="160" w:line="276" w:lineRule="auto"/>
        <w:rPr>
          <w:rFonts w:cs="Arial"/>
        </w:rPr>
      </w:pPr>
      <w:r w:rsidRPr="00EE570D">
        <w:rPr>
          <w:rFonts w:cs="Arial"/>
        </w:rPr>
        <w:t xml:space="preserve">The State relies upon its vendors to weekly provide accurate and timely reporting of their services, expecting the vendors to comply with performance metrics and quality standards set upon the execution of their contracts. Because of our experience with OMPP, the FDGS Team currently provides insight into monitoring, reviewing vendor deliverables and work products via the Weekly Milestone Schedule. </w:t>
      </w:r>
      <w:r w:rsidR="00AC64A3" w:rsidRPr="00AC64A3">
        <w:rPr>
          <w:rFonts w:cs="Arial"/>
          <w:b/>
          <w:bCs/>
          <w:highlight w:val="yellow"/>
        </w:rPr>
        <w:fldChar w:fldCharType="begin"/>
      </w:r>
      <w:r w:rsidR="00AC64A3" w:rsidRPr="00AC64A3">
        <w:rPr>
          <w:rFonts w:cs="Arial"/>
          <w:b/>
          <w:bCs/>
        </w:rPr>
        <w:instrText xml:space="preserve"> REF _Ref110260955 \h </w:instrText>
      </w:r>
      <w:r w:rsidR="00AC64A3" w:rsidRPr="00AC64A3">
        <w:rPr>
          <w:rFonts w:cs="Arial"/>
          <w:b/>
          <w:bCs/>
          <w:highlight w:val="yellow"/>
        </w:rPr>
        <w:instrText xml:space="preserve"> \* MERGEFORMAT </w:instrText>
      </w:r>
      <w:r w:rsidR="00AC64A3" w:rsidRPr="00AC64A3">
        <w:rPr>
          <w:rFonts w:cs="Arial"/>
          <w:b/>
          <w:bCs/>
          <w:highlight w:val="yellow"/>
        </w:rPr>
      </w:r>
      <w:r w:rsidR="00AC64A3" w:rsidRPr="00AC64A3">
        <w:rPr>
          <w:rFonts w:cs="Arial"/>
          <w:b/>
          <w:bCs/>
          <w:highlight w:val="yellow"/>
        </w:rPr>
        <w:fldChar w:fldCharType="separate"/>
      </w:r>
      <w:r w:rsidR="00AC64A3" w:rsidRPr="00AC64A3">
        <w:rPr>
          <w:b/>
          <w:bCs/>
        </w:rPr>
        <w:t xml:space="preserve">Figure </w:t>
      </w:r>
      <w:r w:rsidR="00AC64A3" w:rsidRPr="00AC64A3">
        <w:rPr>
          <w:b/>
          <w:bCs/>
          <w:noProof/>
        </w:rPr>
        <w:t>9</w:t>
      </w:r>
      <w:r w:rsidR="00AC64A3" w:rsidRPr="00AC64A3">
        <w:rPr>
          <w:rFonts w:cs="Arial"/>
          <w:b/>
          <w:bCs/>
          <w:highlight w:val="yellow"/>
        </w:rPr>
        <w:fldChar w:fldCharType="end"/>
      </w:r>
      <w:r w:rsidRPr="00EE570D">
        <w:rPr>
          <w:rFonts w:cs="Arial"/>
        </w:rPr>
        <w:t xml:space="preserve"> is an example of the CoreMMIS Milestone Schedule that is produced weekly to OMPP, Gainwell and MCEs. </w:t>
      </w:r>
    </w:p>
    <w:p w14:paraId="5B0E77A6" w14:textId="641D9C41" w:rsidR="00A428EC" w:rsidRDefault="00222986" w:rsidP="005B49C0">
      <w:pPr>
        <w:spacing w:after="160" w:line="276" w:lineRule="auto"/>
        <w:ind w:left="-450"/>
      </w:pPr>
      <w:r w:rsidRPr="00222986">
        <w:rPr>
          <w:noProof/>
        </w:rPr>
        <w:drawing>
          <wp:inline distT="0" distB="0" distL="0" distR="0" wp14:anchorId="5FD0ED1C" wp14:editId="653E2B02">
            <wp:extent cx="6464361" cy="2970479"/>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478910" cy="2977164"/>
                    </a:xfrm>
                    <a:prstGeom prst="rect">
                      <a:avLst/>
                    </a:prstGeom>
                    <a:noFill/>
                    <a:ln>
                      <a:noFill/>
                    </a:ln>
                  </pic:spPr>
                </pic:pic>
              </a:graphicData>
            </a:graphic>
          </wp:inline>
        </w:drawing>
      </w:r>
    </w:p>
    <w:p w14:paraId="5106B2A0" w14:textId="0A9F7CB1" w:rsidR="00A428EC" w:rsidRPr="00A428EC" w:rsidRDefault="0085227D" w:rsidP="004F6C7D">
      <w:pPr>
        <w:pStyle w:val="Caption"/>
        <w:keepNext w:val="0"/>
      </w:pPr>
      <w:bookmarkStart w:id="162" w:name="_Ref110260955"/>
      <w:bookmarkStart w:id="163" w:name="_Toc110939215"/>
      <w:r>
        <w:t>Figure</w:t>
      </w:r>
      <w:r w:rsidR="00A428EC" w:rsidRPr="00A428EC">
        <w:t xml:space="preserve"> </w:t>
      </w:r>
      <w:r w:rsidR="0033138F">
        <w:fldChar w:fldCharType="begin"/>
      </w:r>
      <w:r w:rsidR="0033138F">
        <w:instrText xml:space="preserve"> SEQ Figure \* ARABIC </w:instrText>
      </w:r>
      <w:r w:rsidR="0033138F">
        <w:fldChar w:fldCharType="separate"/>
      </w:r>
      <w:r w:rsidR="00C43B3D">
        <w:rPr>
          <w:noProof/>
        </w:rPr>
        <w:t>9</w:t>
      </w:r>
      <w:r w:rsidR="0033138F">
        <w:rPr>
          <w:noProof/>
        </w:rPr>
        <w:fldChar w:fldCharType="end"/>
      </w:r>
      <w:bookmarkEnd w:id="162"/>
      <w:r w:rsidR="00A428EC" w:rsidRPr="00A428EC">
        <w:t>: CoreMMIS Milestone Schedule</w:t>
      </w:r>
      <w:bookmarkEnd w:id="163"/>
    </w:p>
    <w:p w14:paraId="27FAA2F5" w14:textId="77777777" w:rsidR="00EE570D" w:rsidRPr="00EE570D" w:rsidRDefault="00EE570D" w:rsidP="004F6C7D">
      <w:pPr>
        <w:pStyle w:val="Heading2"/>
        <w:keepNext/>
        <w:ind w:left="907" w:hanging="907"/>
      </w:pPr>
      <w:bookmarkStart w:id="164" w:name="_Toc109094612"/>
      <w:bookmarkStart w:id="165" w:name="_Toc110939163"/>
      <w:r w:rsidRPr="00EE570D">
        <w:t>Monthly Status Report Reviews</w:t>
      </w:r>
      <w:bookmarkEnd w:id="164"/>
      <w:bookmarkEnd w:id="165"/>
    </w:p>
    <w:p w14:paraId="554A5470" w14:textId="77777777" w:rsidR="00EE570D" w:rsidRPr="00EE570D" w:rsidRDefault="00EE570D" w:rsidP="00EE570D">
      <w:pPr>
        <w:spacing w:after="160" w:line="276" w:lineRule="auto"/>
        <w:rPr>
          <w:lang w:bidi="en-US"/>
        </w:rPr>
      </w:pPr>
      <w:r w:rsidRPr="00EE570D">
        <w:rPr>
          <w:lang w:bidi="en-US"/>
        </w:rPr>
        <w:t xml:space="preserve">The FDGS Team will continue to incorporate updates from the CoreMMIS vendor, source data and systems into condensed project release review format, including notation of changes and </w:t>
      </w:r>
      <w:r w:rsidRPr="00EE570D">
        <w:rPr>
          <w:lang w:bidi="en-US"/>
        </w:rPr>
        <w:lastRenderedPageBreak/>
        <w:t>depiction of schedule or release capacity threats. Moreover, the MSR review will continue to include but not limited to:</w:t>
      </w:r>
    </w:p>
    <w:p w14:paraId="1F9638D0" w14:textId="77777777" w:rsidR="00EE570D" w:rsidRPr="00EE570D" w:rsidRDefault="00EE570D" w:rsidP="00A7721E">
      <w:pPr>
        <w:pStyle w:val="FDGSBullet1"/>
        <w:rPr>
          <w:lang w:bidi="en-US"/>
        </w:rPr>
      </w:pPr>
      <w:r w:rsidRPr="00EE570D">
        <w:rPr>
          <w:lang w:bidi="en-US"/>
        </w:rPr>
        <w:t>Defect Reporting</w:t>
      </w:r>
    </w:p>
    <w:p w14:paraId="610E3B28" w14:textId="77777777" w:rsidR="00EE570D" w:rsidRPr="00EE570D" w:rsidRDefault="00EE570D" w:rsidP="00A7721E">
      <w:pPr>
        <w:pStyle w:val="FDGSBullet1"/>
        <w:rPr>
          <w:lang w:bidi="en-US"/>
        </w:rPr>
      </w:pPr>
      <w:r w:rsidRPr="00EE570D">
        <w:rPr>
          <w:lang w:bidi="en-US"/>
        </w:rPr>
        <w:t>Performance Departure(s)</w:t>
      </w:r>
    </w:p>
    <w:p w14:paraId="7A006530" w14:textId="77777777" w:rsidR="00EE570D" w:rsidRPr="00EE570D" w:rsidRDefault="00EE570D" w:rsidP="00A7721E">
      <w:pPr>
        <w:pStyle w:val="FDGSBullet1"/>
        <w:rPr>
          <w:lang w:bidi="en-US"/>
        </w:rPr>
      </w:pPr>
      <w:r w:rsidRPr="00EE570D">
        <w:rPr>
          <w:lang w:bidi="en-US"/>
        </w:rPr>
        <w:t>Performance Trending</w:t>
      </w:r>
    </w:p>
    <w:p w14:paraId="7C36E5B5" w14:textId="77777777" w:rsidR="00EE570D" w:rsidRPr="00EE570D" w:rsidRDefault="00EE570D" w:rsidP="00A7721E">
      <w:pPr>
        <w:pStyle w:val="FDGSBullet1"/>
        <w:rPr>
          <w:lang w:bidi="en-US"/>
        </w:rPr>
      </w:pPr>
      <w:r w:rsidRPr="00EE570D">
        <w:rPr>
          <w:lang w:bidi="en-US"/>
        </w:rPr>
        <w:t>Unexpected Compliance Misses</w:t>
      </w:r>
    </w:p>
    <w:p w14:paraId="611759F2" w14:textId="77777777" w:rsidR="00EE570D" w:rsidRPr="00EE570D" w:rsidRDefault="00EE570D" w:rsidP="00091CC3">
      <w:pPr>
        <w:pStyle w:val="Heading2"/>
      </w:pPr>
      <w:bookmarkStart w:id="166" w:name="_Toc109094613"/>
      <w:bookmarkStart w:id="167" w:name="_Toc110939164"/>
      <w:r w:rsidRPr="00EE570D">
        <w:t>Capitation Findings Review</w:t>
      </w:r>
      <w:bookmarkEnd w:id="166"/>
      <w:bookmarkEnd w:id="167"/>
    </w:p>
    <w:p w14:paraId="57E2893B" w14:textId="3DC18CB4" w:rsidR="00EE570D" w:rsidRPr="00EE570D" w:rsidRDefault="00EE570D" w:rsidP="00EE570D">
      <w:pPr>
        <w:spacing w:after="160" w:line="276" w:lineRule="auto"/>
      </w:pPr>
      <w:r w:rsidRPr="00EE570D">
        <w:t>In early 2017, OMPP implemented the CoreMMIS via Gainwell. As a result, the FDGS Team began reviewing an agreed upon sub-set of clams for Managed Car</w:t>
      </w:r>
      <w:r w:rsidR="00504797">
        <w:t xml:space="preserve">e Capitation Payment Accuracy. </w:t>
      </w:r>
      <w:r w:rsidRPr="00EE570D">
        <w:t>This monthly review includes but is not limited to researching:</w:t>
      </w:r>
    </w:p>
    <w:p w14:paraId="28B780FD" w14:textId="77777777" w:rsidR="00EE570D" w:rsidRPr="00EE570D" w:rsidRDefault="00EE570D" w:rsidP="00A7721E">
      <w:pPr>
        <w:pStyle w:val="FDGSBullet1"/>
      </w:pPr>
      <w:r w:rsidRPr="00EE570D">
        <w:t>Relevant published procedural manuals</w:t>
      </w:r>
    </w:p>
    <w:p w14:paraId="22DC3A9C" w14:textId="77777777" w:rsidR="00EE570D" w:rsidRPr="00EE570D" w:rsidRDefault="00EE570D" w:rsidP="00A7721E">
      <w:pPr>
        <w:pStyle w:val="FDGSBullet1"/>
      </w:pPr>
      <w:r w:rsidRPr="00EE570D">
        <w:t>Relevant CoreMMIS panels themselves</w:t>
      </w:r>
    </w:p>
    <w:p w14:paraId="75C13E32" w14:textId="77777777" w:rsidR="00EE570D" w:rsidRPr="00EE570D" w:rsidRDefault="00EE570D" w:rsidP="00A7721E">
      <w:pPr>
        <w:pStyle w:val="FDGSBullet1"/>
      </w:pPr>
      <w:r w:rsidRPr="00EE570D">
        <w:t>CoreMMIS OnDemand reporting</w:t>
      </w:r>
    </w:p>
    <w:p w14:paraId="117C07F7" w14:textId="77777777" w:rsidR="00EE570D" w:rsidRPr="00EE570D" w:rsidRDefault="00EE570D" w:rsidP="00A7721E">
      <w:pPr>
        <w:pStyle w:val="FDGSBullet1"/>
      </w:pPr>
      <w:r w:rsidRPr="00EE570D">
        <w:t>Notice of Pregnancy</w:t>
      </w:r>
    </w:p>
    <w:p w14:paraId="5E4A55B0" w14:textId="77777777" w:rsidR="00EE570D" w:rsidRPr="00EE570D" w:rsidRDefault="00EE570D" w:rsidP="00A7721E">
      <w:pPr>
        <w:pStyle w:val="FDGSBullet1"/>
      </w:pPr>
      <w:r w:rsidRPr="00EE570D">
        <w:t xml:space="preserve">Out of State Payments </w:t>
      </w:r>
    </w:p>
    <w:p w14:paraId="1F123510" w14:textId="046555A6" w:rsidR="00EE570D" w:rsidRPr="00EE570D" w:rsidRDefault="00EE570D" w:rsidP="00091CC3">
      <w:pPr>
        <w:pStyle w:val="Heading2"/>
      </w:pPr>
      <w:bookmarkStart w:id="168" w:name="_Toc109094614"/>
      <w:bookmarkStart w:id="169" w:name="_Toc110939165"/>
      <w:r w:rsidRPr="00EE570D">
        <w:t>Provider Enrollment Monitoring</w:t>
      </w:r>
      <w:bookmarkEnd w:id="168"/>
      <w:bookmarkEnd w:id="169"/>
    </w:p>
    <w:p w14:paraId="188A635B" w14:textId="594DC334" w:rsidR="00EE570D" w:rsidRPr="00EE570D" w:rsidRDefault="00EE570D" w:rsidP="00EE570D">
      <w:pPr>
        <w:spacing w:after="160" w:line="276" w:lineRule="auto"/>
        <w:rPr>
          <w:lang w:bidi="en-US"/>
        </w:rPr>
      </w:pPr>
      <w:r w:rsidRPr="00EE570D">
        <w:rPr>
          <w:lang w:bidi="en-US"/>
        </w:rPr>
        <w:t>Provider Enrollment Monitoring was scope removed from OV&amp;V purview as a result of the PHE. With the addition of the Provider Enrollment Monitoring scope, OV&amp;V will resume gathering and providing provider details, such as payments, banking and credentialing information. Additionally, quality, efficiency and accuracy of Provider Enrollment will be documented and sent to O</w:t>
      </w:r>
      <w:r w:rsidR="00EF2B58">
        <w:rPr>
          <w:lang w:bidi="en-US"/>
        </w:rPr>
        <w:t>MPP on an as determined period.</w:t>
      </w:r>
    </w:p>
    <w:p w14:paraId="10126AE9" w14:textId="3E936964" w:rsidR="00EE570D" w:rsidRPr="00EE570D" w:rsidRDefault="00EE570D" w:rsidP="00091CC3">
      <w:pPr>
        <w:pStyle w:val="Heading2"/>
      </w:pPr>
      <w:bookmarkStart w:id="170" w:name="_Toc109094615"/>
      <w:bookmarkStart w:id="171" w:name="_Toc110939166"/>
      <w:r w:rsidRPr="00EE570D">
        <w:t>Claims Payment Auditing</w:t>
      </w:r>
      <w:bookmarkEnd w:id="170"/>
      <w:bookmarkEnd w:id="171"/>
    </w:p>
    <w:p w14:paraId="2D9C1FBF" w14:textId="77777777" w:rsidR="00EE570D" w:rsidRPr="00EE570D" w:rsidRDefault="00EE570D" w:rsidP="00EE570D">
      <w:pPr>
        <w:spacing w:after="160" w:line="276" w:lineRule="auto"/>
        <w:rPr>
          <w:lang w:bidi="en-US"/>
        </w:rPr>
      </w:pPr>
      <w:r w:rsidRPr="00EE570D">
        <w:rPr>
          <w:lang w:bidi="en-US"/>
        </w:rPr>
        <w:t>The FDGS Team worked with OMPP and the CoreMMIS vendor to improve the Monthly Claims Quality Process. The OV&amp;V Team currently reviews, tracks and trends the key Claims Timeliness and Quality. The currently Claims Timeliness is reviewed via the following Claim Timeliness Reports:</w:t>
      </w:r>
    </w:p>
    <w:p w14:paraId="597AB794" w14:textId="77777777" w:rsidR="00EE570D" w:rsidRPr="00EE570D" w:rsidRDefault="00EE570D" w:rsidP="00A7721E">
      <w:pPr>
        <w:pStyle w:val="FDGSBullet1"/>
        <w:rPr>
          <w:lang w:bidi="en-US"/>
        </w:rPr>
      </w:pPr>
      <w:r w:rsidRPr="00EE570D">
        <w:rPr>
          <w:lang w:bidi="en-US"/>
        </w:rPr>
        <w:t>CLM-0158 Suspended Claim Count</w:t>
      </w:r>
    </w:p>
    <w:p w14:paraId="53E196C2" w14:textId="77777777" w:rsidR="00EE570D" w:rsidRPr="00EE570D" w:rsidRDefault="00EE570D" w:rsidP="00A7721E">
      <w:pPr>
        <w:pStyle w:val="FDGSBullet1"/>
        <w:rPr>
          <w:lang w:bidi="en-US"/>
        </w:rPr>
      </w:pPr>
      <w:r w:rsidRPr="00EE570D">
        <w:rPr>
          <w:lang w:bidi="en-US"/>
        </w:rPr>
        <w:t>CLM-0148-K 90 Days</w:t>
      </w:r>
    </w:p>
    <w:p w14:paraId="10618332" w14:textId="77777777" w:rsidR="00EE570D" w:rsidRPr="00EE570D" w:rsidRDefault="00EE570D" w:rsidP="00A7721E">
      <w:pPr>
        <w:pStyle w:val="FDGSBullet1"/>
        <w:rPr>
          <w:lang w:bidi="en-US"/>
        </w:rPr>
      </w:pPr>
      <w:r w:rsidRPr="00EE570D">
        <w:rPr>
          <w:lang w:bidi="en-US"/>
        </w:rPr>
        <w:t>CLM-149 Electronic 14 Days</w:t>
      </w:r>
    </w:p>
    <w:p w14:paraId="07F2CC2A" w14:textId="77777777" w:rsidR="00EE570D" w:rsidRPr="00EE570D" w:rsidRDefault="00EE570D" w:rsidP="00A7721E">
      <w:pPr>
        <w:pStyle w:val="FDGSBullet1"/>
        <w:rPr>
          <w:lang w:bidi="en-US"/>
        </w:rPr>
      </w:pPr>
      <w:r w:rsidRPr="00EE570D">
        <w:rPr>
          <w:lang w:bidi="en-US"/>
        </w:rPr>
        <w:lastRenderedPageBreak/>
        <w:t>CLM-0150 Paper 30 Day</w:t>
      </w:r>
    </w:p>
    <w:p w14:paraId="088F272D" w14:textId="15540BFD" w:rsidR="00EE570D" w:rsidRPr="00EE570D" w:rsidRDefault="00EE570D" w:rsidP="00A7721E">
      <w:pPr>
        <w:pStyle w:val="FDGSBullet1"/>
        <w:rPr>
          <w:lang w:bidi="en-US"/>
        </w:rPr>
      </w:pPr>
      <w:r w:rsidRPr="00EE570D">
        <w:rPr>
          <w:lang w:bidi="en-US"/>
        </w:rPr>
        <w:t xml:space="preserve">CLM-0006 </w:t>
      </w:r>
      <w:r w:rsidR="001A518B" w:rsidRPr="00EE570D">
        <w:rPr>
          <w:lang w:bidi="en-US"/>
        </w:rPr>
        <w:t>Non-Check</w:t>
      </w:r>
      <w:r w:rsidRPr="00EE570D">
        <w:rPr>
          <w:lang w:bidi="en-US"/>
        </w:rPr>
        <w:t xml:space="preserve"> Adj 30 Day</w:t>
      </w:r>
    </w:p>
    <w:p w14:paraId="76DE9A7F" w14:textId="77777777" w:rsidR="00EE570D" w:rsidRPr="00EE570D" w:rsidRDefault="00EE570D" w:rsidP="00A7721E">
      <w:pPr>
        <w:pStyle w:val="FDGSBullet1"/>
        <w:rPr>
          <w:lang w:bidi="en-US"/>
        </w:rPr>
      </w:pPr>
      <w:r w:rsidRPr="00EE570D">
        <w:rPr>
          <w:lang w:bidi="en-US"/>
        </w:rPr>
        <w:t>CLM-0091 Check-Related 45 Day Adj</w:t>
      </w:r>
    </w:p>
    <w:p w14:paraId="54DA0055" w14:textId="5865AE69" w:rsidR="00EE570D" w:rsidRPr="00EE570D" w:rsidRDefault="00EE570D" w:rsidP="00EE570D">
      <w:pPr>
        <w:spacing w:after="160" w:line="276" w:lineRule="auto"/>
        <w:rPr>
          <w:lang w:bidi="en-US"/>
        </w:rPr>
      </w:pPr>
      <w:r w:rsidRPr="00EE570D">
        <w:rPr>
          <w:lang w:bidi="en-US"/>
        </w:rPr>
        <w:t xml:space="preserve">Claim Quality is reviewed via a sub-set of claims submitted via the CoreMMIS vendor. </w:t>
      </w:r>
      <w:r w:rsidR="00AC64A3">
        <w:rPr>
          <w:b/>
          <w:highlight w:val="yellow"/>
          <w:lang w:bidi="en-US"/>
        </w:rPr>
        <w:fldChar w:fldCharType="begin"/>
      </w:r>
      <w:r w:rsidR="00AC64A3">
        <w:rPr>
          <w:lang w:bidi="en-US"/>
        </w:rPr>
        <w:instrText xml:space="preserve"> REF _Ref110260986 \h </w:instrText>
      </w:r>
      <w:r w:rsidR="00AC64A3">
        <w:rPr>
          <w:b/>
          <w:highlight w:val="yellow"/>
          <w:lang w:bidi="en-US"/>
        </w:rPr>
      </w:r>
      <w:r w:rsidR="00AC64A3">
        <w:rPr>
          <w:b/>
          <w:highlight w:val="yellow"/>
          <w:lang w:bidi="en-US"/>
        </w:rPr>
        <w:fldChar w:fldCharType="separate"/>
      </w:r>
      <w:r w:rsidR="00AC64A3" w:rsidRPr="00AC64A3">
        <w:rPr>
          <w:rFonts w:cs="Arial"/>
          <w:b/>
        </w:rPr>
        <w:t xml:space="preserve">Figure </w:t>
      </w:r>
      <w:r w:rsidR="00AC64A3" w:rsidRPr="00AC64A3">
        <w:rPr>
          <w:rFonts w:cs="Arial"/>
          <w:b/>
          <w:noProof/>
        </w:rPr>
        <w:t>10</w:t>
      </w:r>
      <w:r w:rsidR="00AC64A3">
        <w:rPr>
          <w:b/>
          <w:highlight w:val="yellow"/>
          <w:lang w:bidi="en-US"/>
        </w:rPr>
        <w:fldChar w:fldCharType="end"/>
      </w:r>
      <w:r w:rsidRPr="00EE570D">
        <w:rPr>
          <w:lang w:bidi="en-US"/>
        </w:rPr>
        <w:t xml:space="preserve"> is an example of the Clean Paper Claim Adjudication trending.</w:t>
      </w:r>
    </w:p>
    <w:p w14:paraId="4A4BA302" w14:textId="1880CE82" w:rsidR="00EE570D" w:rsidRPr="00EE570D" w:rsidRDefault="001F5261" w:rsidP="005B49C0">
      <w:pPr>
        <w:spacing w:after="160" w:line="276" w:lineRule="auto"/>
        <w:ind w:left="-540"/>
        <w:rPr>
          <w:lang w:bidi="en-US"/>
        </w:rPr>
      </w:pPr>
      <w:r w:rsidRPr="001F5261">
        <w:rPr>
          <w:noProof/>
        </w:rPr>
        <w:t xml:space="preserve"> </w:t>
      </w:r>
      <w:r>
        <w:rPr>
          <w:noProof/>
        </w:rPr>
        <w:drawing>
          <wp:inline distT="0" distB="0" distL="0" distR="0" wp14:anchorId="1D0BDA19" wp14:editId="1D04EAA8">
            <wp:extent cx="6604000" cy="1727200"/>
            <wp:effectExtent l="0" t="0" r="0" b="6350"/>
            <wp:docPr id="20" name="Chart 20">
              <a:extLst xmlns:a="http://schemas.openxmlformats.org/drawingml/2006/main">
                <a:ext uri="{FF2B5EF4-FFF2-40B4-BE49-F238E27FC236}">
                  <a16:creationId xmlns:a16="http://schemas.microsoft.com/office/drawing/2014/main"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52B94D4E" w14:textId="29B60ED4" w:rsidR="00EE570D" w:rsidRPr="00EE570D" w:rsidRDefault="0085227D" w:rsidP="00EE570D">
      <w:pPr>
        <w:spacing w:before="200" w:after="160" w:line="276" w:lineRule="auto"/>
        <w:jc w:val="center"/>
        <w:rPr>
          <w:rFonts w:cs="Arial"/>
          <w:b/>
          <w:color w:val="6699CC"/>
        </w:rPr>
      </w:pPr>
      <w:bookmarkStart w:id="172" w:name="_Ref110260986"/>
      <w:bookmarkStart w:id="173" w:name="_Toc110939216"/>
      <w:r>
        <w:rPr>
          <w:rFonts w:cs="Arial"/>
          <w:b/>
          <w:color w:val="6699CC"/>
        </w:rPr>
        <w:t>Figure</w:t>
      </w:r>
      <w:r w:rsidR="00EE570D" w:rsidRPr="00EE570D">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10</w:t>
      </w:r>
      <w:r>
        <w:rPr>
          <w:rFonts w:cs="Arial"/>
          <w:b/>
          <w:color w:val="6699CC"/>
        </w:rPr>
        <w:fldChar w:fldCharType="end"/>
      </w:r>
      <w:bookmarkEnd w:id="172"/>
      <w:r w:rsidR="00EE570D" w:rsidRPr="00EE570D">
        <w:rPr>
          <w:rFonts w:cs="Arial"/>
          <w:b/>
          <w:color w:val="6699CC"/>
        </w:rPr>
        <w:t>: Clean Paper Claim Adjudication Example</w:t>
      </w:r>
      <w:bookmarkEnd w:id="173"/>
    </w:p>
    <w:p w14:paraId="4DF24E72" w14:textId="64DC3D28" w:rsidR="00EE570D" w:rsidRPr="00091CC3" w:rsidRDefault="00EE570D" w:rsidP="002F2354">
      <w:pPr>
        <w:pStyle w:val="Heading2"/>
      </w:pPr>
      <w:bookmarkStart w:id="174" w:name="_Toc109094616"/>
      <w:bookmarkStart w:id="175" w:name="_Toc110939167"/>
      <w:r w:rsidRPr="00091CC3">
        <w:t>Call Center Monitoring</w:t>
      </w:r>
      <w:bookmarkEnd w:id="174"/>
      <w:bookmarkEnd w:id="175"/>
    </w:p>
    <w:p w14:paraId="63B85B6E" w14:textId="5D1342E6" w:rsidR="00EE570D" w:rsidRPr="00EE570D" w:rsidRDefault="00EE570D" w:rsidP="00EE570D">
      <w:pPr>
        <w:spacing w:after="160" w:line="276" w:lineRule="auto"/>
        <w:rPr>
          <w:lang w:bidi="en-US"/>
        </w:rPr>
      </w:pPr>
      <w:r w:rsidRPr="00EE570D">
        <w:rPr>
          <w:lang w:bidi="en-US"/>
        </w:rPr>
        <w:t xml:space="preserve">The FDGS Team previously provided the Call Center Monitoring monthly. The Call Center monitoring was scope removed from OV&amp;V purview as a result of the PHE. With the addition of the Call Center Monitoring scope, OV&amp;V will resume trending CoreMMIS vendor Call Center details, such as Service Levels Agreements (SLAs) and compliance information. </w:t>
      </w:r>
      <w:r w:rsidR="00B40C05" w:rsidRPr="00B40C05">
        <w:rPr>
          <w:b/>
          <w:bCs/>
          <w:lang w:bidi="en-US"/>
        </w:rPr>
        <w:fldChar w:fldCharType="begin"/>
      </w:r>
      <w:r w:rsidR="00B40C05" w:rsidRPr="00B40C05">
        <w:rPr>
          <w:b/>
          <w:bCs/>
          <w:lang w:bidi="en-US"/>
        </w:rPr>
        <w:instrText xml:space="preserve"> REF _Ref110261014 \h </w:instrText>
      </w:r>
      <w:r w:rsidR="00B40C05">
        <w:rPr>
          <w:b/>
          <w:bCs/>
          <w:lang w:bidi="en-US"/>
        </w:rPr>
        <w:instrText xml:space="preserve"> \* MERGEFORMAT </w:instrText>
      </w:r>
      <w:r w:rsidR="00B40C05" w:rsidRPr="00B40C05">
        <w:rPr>
          <w:b/>
          <w:bCs/>
          <w:lang w:bidi="en-US"/>
        </w:rPr>
      </w:r>
      <w:r w:rsidR="00B40C05" w:rsidRPr="00B40C05">
        <w:rPr>
          <w:b/>
          <w:bCs/>
          <w:lang w:bidi="en-US"/>
        </w:rPr>
        <w:fldChar w:fldCharType="separate"/>
      </w:r>
      <w:r w:rsidR="00B40C05" w:rsidRPr="00B40C05">
        <w:rPr>
          <w:b/>
          <w:bCs/>
        </w:rPr>
        <w:t xml:space="preserve">Figure </w:t>
      </w:r>
      <w:r w:rsidR="00B40C05" w:rsidRPr="00B40C05">
        <w:rPr>
          <w:b/>
          <w:bCs/>
          <w:noProof/>
        </w:rPr>
        <w:t>11</w:t>
      </w:r>
      <w:r w:rsidR="00B40C05" w:rsidRPr="00B40C05">
        <w:rPr>
          <w:b/>
          <w:bCs/>
          <w:lang w:bidi="en-US"/>
        </w:rPr>
        <w:fldChar w:fldCharType="end"/>
      </w:r>
      <w:r w:rsidR="00B40C05">
        <w:rPr>
          <w:lang w:bidi="en-US"/>
        </w:rPr>
        <w:t xml:space="preserve"> </w:t>
      </w:r>
      <w:r w:rsidRPr="00EE570D">
        <w:rPr>
          <w:lang w:bidi="en-US"/>
        </w:rPr>
        <w:t xml:space="preserve">is a Call Center Compliance Example. </w:t>
      </w:r>
    </w:p>
    <w:p w14:paraId="11C24E4C" w14:textId="77777777" w:rsidR="00A428EC" w:rsidRDefault="00EE570D" w:rsidP="00A428EC">
      <w:pPr>
        <w:keepNext/>
        <w:spacing w:after="160" w:line="276" w:lineRule="auto"/>
      </w:pPr>
      <w:r w:rsidRPr="00EE570D">
        <w:rPr>
          <w:noProof/>
        </w:rPr>
        <w:lastRenderedPageBreak/>
        <w:drawing>
          <wp:inline distT="0" distB="0" distL="0" distR="0" wp14:anchorId="5DB95498" wp14:editId="60AAFD54">
            <wp:extent cx="6625391" cy="2190750"/>
            <wp:effectExtent l="0" t="0" r="4445" b="0"/>
            <wp:docPr id="39" name="Picture 3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Table&#10;&#10;Description automatically generated"/>
                    <pic:cNvPicPr/>
                  </pic:nvPicPr>
                  <pic:blipFill>
                    <a:blip r:embed="rId38"/>
                    <a:stretch>
                      <a:fillRect/>
                    </a:stretch>
                  </pic:blipFill>
                  <pic:spPr>
                    <a:xfrm>
                      <a:off x="0" y="0"/>
                      <a:ext cx="6650216" cy="2198959"/>
                    </a:xfrm>
                    <a:prstGeom prst="rect">
                      <a:avLst/>
                    </a:prstGeom>
                  </pic:spPr>
                </pic:pic>
              </a:graphicData>
            </a:graphic>
          </wp:inline>
        </w:drawing>
      </w:r>
    </w:p>
    <w:p w14:paraId="1E8D598C" w14:textId="203F2E7F" w:rsidR="00EE570D" w:rsidRPr="00A428EC" w:rsidRDefault="0085227D" w:rsidP="00074E27">
      <w:pPr>
        <w:pStyle w:val="Caption"/>
        <w:rPr>
          <w:lang w:bidi="en-US"/>
        </w:rPr>
      </w:pPr>
      <w:bookmarkStart w:id="176" w:name="_Ref110261014"/>
      <w:bookmarkStart w:id="177" w:name="_Toc110939217"/>
      <w:r>
        <w:t>Figure</w:t>
      </w:r>
      <w:r w:rsidR="00A428EC" w:rsidRPr="00A428EC">
        <w:t xml:space="preserve"> </w:t>
      </w:r>
      <w:r w:rsidR="0033138F">
        <w:fldChar w:fldCharType="begin"/>
      </w:r>
      <w:r w:rsidR="0033138F">
        <w:instrText xml:space="preserve"> SEQ Figure \* ARABIC </w:instrText>
      </w:r>
      <w:r w:rsidR="0033138F">
        <w:fldChar w:fldCharType="separate"/>
      </w:r>
      <w:r w:rsidR="00C43B3D">
        <w:rPr>
          <w:noProof/>
        </w:rPr>
        <w:t>11</w:t>
      </w:r>
      <w:r w:rsidR="0033138F">
        <w:rPr>
          <w:noProof/>
        </w:rPr>
        <w:fldChar w:fldCharType="end"/>
      </w:r>
      <w:bookmarkEnd w:id="176"/>
      <w:r w:rsidR="00A428EC" w:rsidRPr="00A428EC">
        <w:t>: Call Center Compliance Example</w:t>
      </w:r>
      <w:bookmarkEnd w:id="177"/>
    </w:p>
    <w:p w14:paraId="2FB119E4" w14:textId="49B2F2BE" w:rsidR="00EE570D" w:rsidRPr="00091CC3" w:rsidRDefault="00EE570D" w:rsidP="00091CC3">
      <w:pPr>
        <w:pStyle w:val="Heading2"/>
      </w:pPr>
      <w:bookmarkStart w:id="178" w:name="_Toc109094617"/>
      <w:bookmarkStart w:id="179" w:name="_Toc110939168"/>
      <w:r w:rsidRPr="00091CC3">
        <w:t>Public Health Emergency Unwind Support</w:t>
      </w:r>
      <w:bookmarkEnd w:id="178"/>
      <w:bookmarkEnd w:id="179"/>
    </w:p>
    <w:p w14:paraId="383B04FD" w14:textId="0A1A7BAA" w:rsidR="00EE570D" w:rsidRPr="00EE570D" w:rsidRDefault="00EE570D" w:rsidP="00EE570D">
      <w:pPr>
        <w:spacing w:after="160" w:line="276" w:lineRule="auto"/>
        <w:rPr>
          <w:lang w:bidi="en-US"/>
        </w:rPr>
      </w:pPr>
      <w:r w:rsidRPr="00EE570D">
        <w:rPr>
          <w:lang w:bidi="en-US"/>
        </w:rPr>
        <w:t>The FDGS Team will support OMPP in the PHE Unwind by working with the CoreMMIS vendor and OMPP to create processes, procedures, quality checks, validation results in addition to project management activit</w:t>
      </w:r>
      <w:r w:rsidR="00EF2B58">
        <w:rPr>
          <w:lang w:bidi="en-US"/>
        </w:rPr>
        <w:t>ies related to the PHE unwind.</w:t>
      </w:r>
    </w:p>
    <w:p w14:paraId="4B3B2A7D" w14:textId="77777777" w:rsidR="00EE570D" w:rsidRPr="00EE570D" w:rsidRDefault="00EE570D" w:rsidP="00091CC3">
      <w:pPr>
        <w:pStyle w:val="Heading2"/>
      </w:pPr>
      <w:bookmarkStart w:id="180" w:name="_Toc109094618"/>
      <w:bookmarkStart w:id="181" w:name="_Toc110939169"/>
      <w:r w:rsidRPr="00EE570D">
        <w:t>IEDSS &amp; CoreMMIS Reconciliation Support</w:t>
      </w:r>
      <w:bookmarkEnd w:id="180"/>
      <w:bookmarkEnd w:id="181"/>
    </w:p>
    <w:p w14:paraId="37D9C950" w14:textId="21AB1F87" w:rsidR="00EE570D" w:rsidRPr="00EE570D" w:rsidRDefault="00EE570D" w:rsidP="00EE570D">
      <w:pPr>
        <w:spacing w:after="160" w:line="276" w:lineRule="auto"/>
        <w:rPr>
          <w:lang w:bidi="en-US"/>
        </w:rPr>
      </w:pPr>
      <w:r w:rsidRPr="00EE570D">
        <w:rPr>
          <w:lang w:bidi="en-US"/>
        </w:rPr>
        <w:t xml:space="preserve">The FDGS Team will work with OMPP, CoreMMIS and Indiana Eligibility Determination </w:t>
      </w:r>
      <w:r w:rsidR="0036039D">
        <w:rPr>
          <w:lang w:bidi="en-US"/>
        </w:rPr>
        <w:t xml:space="preserve">Support </w:t>
      </w:r>
      <w:r w:rsidRPr="00EE570D">
        <w:rPr>
          <w:lang w:bidi="en-US"/>
        </w:rPr>
        <w:t>System (IEDSS) vendors to conduct a full IEDSS/CoreMMIS reconciliation. Additionally, the support will include but not limited to:</w:t>
      </w:r>
    </w:p>
    <w:p w14:paraId="390CDBFA" w14:textId="77777777" w:rsidR="00EE570D" w:rsidRPr="00EE570D" w:rsidRDefault="00EE570D" w:rsidP="00A7721E">
      <w:pPr>
        <w:pStyle w:val="FDGSBullet1"/>
        <w:rPr>
          <w:lang w:bidi="en-US"/>
        </w:rPr>
      </w:pPr>
      <w:r w:rsidRPr="00EE570D">
        <w:rPr>
          <w:lang w:bidi="en-US"/>
        </w:rPr>
        <w:t>Quality Check</w:t>
      </w:r>
    </w:p>
    <w:p w14:paraId="3D5FDE76" w14:textId="77777777" w:rsidR="00EE570D" w:rsidRPr="00EE570D" w:rsidRDefault="00EE570D" w:rsidP="00A7721E">
      <w:pPr>
        <w:pStyle w:val="FDGSBullet1"/>
        <w:rPr>
          <w:lang w:bidi="en-US"/>
        </w:rPr>
      </w:pPr>
      <w:r w:rsidRPr="00EE570D">
        <w:rPr>
          <w:lang w:bidi="en-US"/>
        </w:rPr>
        <w:t>Results Validation</w:t>
      </w:r>
    </w:p>
    <w:p w14:paraId="21E62A23" w14:textId="11E3A64C" w:rsidR="00EE570D" w:rsidRPr="00EE570D" w:rsidRDefault="00EE570D" w:rsidP="00A7721E">
      <w:pPr>
        <w:pStyle w:val="FDGSBullet1"/>
        <w:rPr>
          <w:lang w:bidi="en-US"/>
        </w:rPr>
      </w:pPr>
      <w:r w:rsidRPr="00EE570D">
        <w:rPr>
          <w:lang w:bidi="en-US"/>
        </w:rPr>
        <w:t>O</w:t>
      </w:r>
      <w:r w:rsidR="00EF2B58">
        <w:rPr>
          <w:lang w:bidi="en-US"/>
        </w:rPr>
        <w:t>V&amp;V Project Management Oversite</w:t>
      </w:r>
    </w:p>
    <w:bookmarkStart w:id="182" w:name="_Toc109094619"/>
    <w:bookmarkStart w:id="183" w:name="_Toc110939170"/>
    <w:p w14:paraId="15EB4F51" w14:textId="383F01FD" w:rsidR="00EE570D" w:rsidRPr="00EE570D" w:rsidRDefault="004A3FF8" w:rsidP="00091CC3">
      <w:pPr>
        <w:pStyle w:val="Heading2"/>
      </w:pPr>
      <w:r w:rsidRPr="00EE570D">
        <w:rPr>
          <w:noProof/>
          <w:lang w:bidi="ar-SA"/>
        </w:rPr>
        <w:lastRenderedPageBreak/>
        <mc:AlternateContent>
          <mc:Choice Requires="wps">
            <w:drawing>
              <wp:anchor distT="45720" distB="45720" distL="114300" distR="114300" simplePos="0" relativeHeight="251671600" behindDoc="0" locked="0" layoutInCell="1" allowOverlap="1" wp14:anchorId="565C42E5" wp14:editId="1AC5789A">
                <wp:simplePos x="0" y="0"/>
                <wp:positionH relativeFrom="margin">
                  <wp:posOffset>2933700</wp:posOffset>
                </wp:positionH>
                <wp:positionV relativeFrom="paragraph">
                  <wp:posOffset>422910</wp:posOffset>
                </wp:positionV>
                <wp:extent cx="3187700" cy="1873250"/>
                <wp:effectExtent l="19050" t="19050" r="12700" b="12700"/>
                <wp:wrapSquare wrapText="bothSides"/>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0" cy="1873250"/>
                        </a:xfrm>
                        <a:prstGeom prst="rect">
                          <a:avLst/>
                        </a:prstGeom>
                        <a:solidFill>
                          <a:srgbClr val="E6E6E6"/>
                        </a:solidFill>
                        <a:ln w="28575">
                          <a:solidFill>
                            <a:srgbClr val="FF6600"/>
                          </a:solidFill>
                          <a:miter lim="800000"/>
                          <a:headEnd/>
                          <a:tailEnd/>
                        </a:ln>
                      </wps:spPr>
                      <wps:txbx>
                        <w:txbxContent>
                          <w:p w14:paraId="06C2BD07" w14:textId="77777777" w:rsidR="005B49C0" w:rsidRPr="00A428EC" w:rsidRDefault="005B49C0" w:rsidP="008001CD">
                            <w:pPr>
                              <w:spacing w:before="40" w:after="160" w:line="274" w:lineRule="auto"/>
                              <w:rPr>
                                <w:rFonts w:eastAsia="Calibri" w:cs="Arial"/>
                                <w:b/>
                                <w:color w:val="ED7D31"/>
                                <w:sz w:val="24"/>
                                <w:szCs w:val="22"/>
                              </w:rPr>
                            </w:pPr>
                            <w:r w:rsidRPr="00A428EC">
                              <w:rPr>
                                <w:rFonts w:eastAsia="Calibri" w:cs="Arial"/>
                                <w:b/>
                                <w:color w:val="ED7D31"/>
                                <w:sz w:val="24"/>
                                <w:szCs w:val="22"/>
                              </w:rPr>
                              <w:t xml:space="preserve">FDGS OV&amp;V Training Review Highlights </w:t>
                            </w:r>
                          </w:p>
                          <w:p w14:paraId="77DA5F0D" w14:textId="77777777" w:rsidR="005B49C0" w:rsidRDefault="005B49C0" w:rsidP="00B261F4">
                            <w:pPr>
                              <w:pStyle w:val="FDGSBody1"/>
                              <w:numPr>
                                <w:ilvl w:val="0"/>
                                <w:numId w:val="20"/>
                              </w:numPr>
                              <w:ind w:left="360"/>
                              <w:rPr>
                                <w:rFonts w:cs="Arial"/>
                                <w:sz w:val="20"/>
                                <w:szCs w:val="20"/>
                              </w:rPr>
                            </w:pPr>
                            <w:r>
                              <w:rPr>
                                <w:rFonts w:cs="Arial"/>
                                <w:sz w:val="20"/>
                                <w:szCs w:val="20"/>
                              </w:rPr>
                              <w:t>Reviewed CoreMMIS Training Materials and provided recommendations</w:t>
                            </w:r>
                          </w:p>
                          <w:p w14:paraId="0F7D67B1" w14:textId="77777777" w:rsidR="005B49C0" w:rsidRDefault="005B49C0" w:rsidP="00B261F4">
                            <w:pPr>
                              <w:pStyle w:val="FDGSBody1"/>
                              <w:numPr>
                                <w:ilvl w:val="0"/>
                                <w:numId w:val="20"/>
                              </w:numPr>
                              <w:ind w:left="360"/>
                              <w:rPr>
                                <w:rFonts w:cs="Arial"/>
                                <w:sz w:val="20"/>
                                <w:szCs w:val="20"/>
                              </w:rPr>
                            </w:pPr>
                            <w:r>
                              <w:rPr>
                                <w:rFonts w:cs="Arial"/>
                                <w:sz w:val="20"/>
                                <w:szCs w:val="20"/>
                              </w:rPr>
                              <w:t>Monitoring training metrics such as pass rates</w:t>
                            </w:r>
                          </w:p>
                          <w:p w14:paraId="58FFAF6A" w14:textId="77777777" w:rsidR="005B49C0" w:rsidRPr="0064101B" w:rsidRDefault="005B49C0" w:rsidP="00B261F4">
                            <w:pPr>
                              <w:pStyle w:val="FDGSBody1"/>
                              <w:numPr>
                                <w:ilvl w:val="0"/>
                                <w:numId w:val="20"/>
                              </w:numPr>
                              <w:ind w:left="360"/>
                              <w:rPr>
                                <w:rFonts w:cs="Arial"/>
                                <w:sz w:val="20"/>
                                <w:szCs w:val="20"/>
                              </w:rPr>
                            </w:pPr>
                            <w:r>
                              <w:rPr>
                                <w:rFonts w:cs="Arial"/>
                                <w:sz w:val="20"/>
                                <w:szCs w:val="20"/>
                              </w:rPr>
                              <w:t>Suggesting topics for additional trainings based on Case Review and Second Party Review findings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5C42E5" id="Text Box 59" o:spid="_x0000_s1034" type="#_x0000_t202" style="position:absolute;left:0;text-align:left;margin-left:231pt;margin-top:33.3pt;width:251pt;height:147.5pt;z-index:251671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" fillcolor="#e6e6e6" strokecolor="#f60" strokeweight="2.25pt">
                <v:textbox>
                  <w:txbxContent>
                    <w:p w14:paraId="06C2BD07" w14:textId="77777777" w:rsidR="005B49C0" w:rsidRPr="00A428EC" w:rsidRDefault="005B49C0" w:rsidP="008001CD">
                      <w:pPr>
                        <w:spacing w:before="40" w:after="160" w:line="274" w:lineRule="auto"/>
                        <w:rPr>
                          <w:rFonts w:eastAsia="Calibri" w:cs="Arial"/>
                          <w:b/>
                          <w:color w:val="ED7D31"/>
                          <w:sz w:val="24"/>
                          <w:szCs w:val="22"/>
                        </w:rPr>
                      </w:pPr>
                      <w:r w:rsidRPr="00A428EC">
                        <w:rPr>
                          <w:rFonts w:eastAsia="Calibri" w:cs="Arial"/>
                          <w:b/>
                          <w:color w:val="ED7D31"/>
                          <w:sz w:val="24"/>
                          <w:szCs w:val="22"/>
                        </w:rPr>
                        <w:t xml:space="preserve">FDGS OV&amp;V Training Review Highlights </w:t>
                      </w:r>
                    </w:p>
                    <w:p w14:paraId="77DA5F0D" w14:textId="77777777" w:rsidR="005B49C0" w:rsidRDefault="005B49C0" w:rsidP="00B261F4">
                      <w:pPr>
                        <w:pStyle w:val="FDGSBody1"/>
                        <w:numPr>
                          <w:ilvl w:val="0"/>
                          <w:numId w:val="20"/>
                        </w:numPr>
                        <w:ind w:left="360"/>
                        <w:rPr>
                          <w:rFonts w:cs="Arial"/>
                          <w:sz w:val="20"/>
                          <w:szCs w:val="20"/>
                        </w:rPr>
                      </w:pPr>
                      <w:r>
                        <w:rPr>
                          <w:rFonts w:cs="Arial"/>
                          <w:sz w:val="20"/>
                          <w:szCs w:val="20"/>
                        </w:rPr>
                        <w:t>Reviewed CoreMMIS Training Materials and provided recommendations</w:t>
                      </w:r>
                    </w:p>
                    <w:p w14:paraId="0F7D67B1" w14:textId="77777777" w:rsidR="005B49C0" w:rsidRDefault="005B49C0" w:rsidP="00B261F4">
                      <w:pPr>
                        <w:pStyle w:val="FDGSBody1"/>
                        <w:numPr>
                          <w:ilvl w:val="0"/>
                          <w:numId w:val="20"/>
                        </w:numPr>
                        <w:ind w:left="360"/>
                        <w:rPr>
                          <w:rFonts w:cs="Arial"/>
                          <w:sz w:val="20"/>
                          <w:szCs w:val="20"/>
                        </w:rPr>
                      </w:pPr>
                      <w:r>
                        <w:rPr>
                          <w:rFonts w:cs="Arial"/>
                          <w:sz w:val="20"/>
                          <w:szCs w:val="20"/>
                        </w:rPr>
                        <w:t>Monitoring training metrics such as pass rates</w:t>
                      </w:r>
                    </w:p>
                    <w:p w14:paraId="58FFAF6A" w14:textId="77777777" w:rsidR="005B49C0" w:rsidRPr="0064101B" w:rsidRDefault="005B49C0" w:rsidP="00B261F4">
                      <w:pPr>
                        <w:pStyle w:val="FDGSBody1"/>
                        <w:numPr>
                          <w:ilvl w:val="0"/>
                          <w:numId w:val="20"/>
                        </w:numPr>
                        <w:ind w:left="360"/>
                        <w:rPr>
                          <w:rFonts w:cs="Arial"/>
                          <w:sz w:val="20"/>
                          <w:szCs w:val="20"/>
                        </w:rPr>
                      </w:pPr>
                      <w:r>
                        <w:rPr>
                          <w:rFonts w:cs="Arial"/>
                          <w:sz w:val="20"/>
                          <w:szCs w:val="20"/>
                        </w:rPr>
                        <w:t>Suggesting topics for additional trainings based on Case Review and Second Party Review findings</w:t>
                      </w:r>
                    </w:p>
                  </w:txbxContent>
                </v:textbox>
                <w10:wrap type="square" anchorx="margin"/>
              </v:shape>
            </w:pict>
          </mc:Fallback>
        </mc:AlternateContent>
      </w:r>
      <w:r w:rsidR="00EE570D" w:rsidRPr="00EE570D">
        <w:t>Training Review and Support</w:t>
      </w:r>
      <w:bookmarkEnd w:id="182"/>
      <w:bookmarkEnd w:id="183"/>
    </w:p>
    <w:p w14:paraId="7F4E9EA7" w14:textId="73DE02BB" w:rsidR="00EE570D" w:rsidRPr="00EE570D" w:rsidRDefault="00EE570D" w:rsidP="00EE570D">
      <w:pPr>
        <w:spacing w:after="160" w:line="276" w:lineRule="auto"/>
        <w:rPr>
          <w:rFonts w:cs="Arial"/>
        </w:rPr>
      </w:pPr>
      <w:r w:rsidRPr="00EE570D">
        <w:rPr>
          <w:rFonts w:cs="Arial"/>
        </w:rPr>
        <w:t xml:space="preserve">The FDGS Team is comprised of team members knowledgeable in OMPP CoreMMIS policies and practices who understand the CoreMMIS requirements. We have a history of providing valuable feedback for vendor-created training materials and we will continue providing the support you have come to expect from the FDGS Team. </w:t>
      </w:r>
    </w:p>
    <w:p w14:paraId="062970C5" w14:textId="77777777" w:rsidR="00EE570D" w:rsidRPr="00EE570D" w:rsidRDefault="00EE570D" w:rsidP="00EE570D">
      <w:pPr>
        <w:spacing w:after="160" w:line="276" w:lineRule="auto"/>
        <w:rPr>
          <w:rFonts w:cs="Arial"/>
        </w:rPr>
      </w:pPr>
      <w:r w:rsidRPr="00EE570D">
        <w:rPr>
          <w:rFonts w:cs="Arial"/>
        </w:rPr>
        <w:t>The FDGS Team has the experience to verify and validate a training vendor’s:</w:t>
      </w:r>
    </w:p>
    <w:p w14:paraId="7ED7F208" w14:textId="77777777" w:rsidR="00EE570D" w:rsidRPr="00EE570D" w:rsidRDefault="00EE570D" w:rsidP="00A7721E">
      <w:pPr>
        <w:pStyle w:val="FDGSBullet1"/>
      </w:pPr>
      <w:r w:rsidRPr="00EE570D">
        <w:t>Training delivery methodologies and strategies, including roles and responsibilities, performance expectations, instructor/student ratios, assessment criteria, vendor communication methods, training tools and training environments.</w:t>
      </w:r>
    </w:p>
    <w:p w14:paraId="3D6D0D26" w14:textId="77777777" w:rsidR="00EE570D" w:rsidRPr="00EE570D" w:rsidRDefault="00EE570D" w:rsidP="00A7721E">
      <w:pPr>
        <w:pStyle w:val="FDGSBullet1"/>
      </w:pPr>
      <w:r w:rsidRPr="00EE570D">
        <w:t>Training delivery schedules account for geographical diversity of the regions and proposed training delivery locations.</w:t>
      </w:r>
    </w:p>
    <w:p w14:paraId="1B9E488B" w14:textId="77777777" w:rsidR="00EE570D" w:rsidRPr="00EE570D" w:rsidRDefault="00EE570D" w:rsidP="00A7721E">
      <w:pPr>
        <w:pStyle w:val="FDGSBullet1"/>
      </w:pPr>
      <w:r w:rsidRPr="00EE570D">
        <w:t>Training delivery sites, facilities and equipment needed to deliver training based on approach and training schedules.</w:t>
      </w:r>
    </w:p>
    <w:p w14:paraId="2251B8E4" w14:textId="77777777" w:rsidR="00EE570D" w:rsidRPr="00EE570D" w:rsidRDefault="00EE570D" w:rsidP="00A7721E">
      <w:pPr>
        <w:pStyle w:val="FDGSBullet1"/>
      </w:pPr>
      <w:r w:rsidRPr="00EE570D">
        <w:t>Training delivery tracking, including using the designated Inspired Learning Management System (iLMS) tool to capture, track and report on training statistics.</w:t>
      </w:r>
    </w:p>
    <w:p w14:paraId="342EC5BD" w14:textId="77777777" w:rsidR="00EE570D" w:rsidRPr="00EE570D" w:rsidRDefault="00EE570D" w:rsidP="00EE570D">
      <w:pPr>
        <w:spacing w:after="160" w:line="276" w:lineRule="auto"/>
        <w:rPr>
          <w:rFonts w:cs="Arial"/>
        </w:rPr>
      </w:pPr>
      <w:r w:rsidRPr="00EE570D">
        <w:rPr>
          <w:rFonts w:cs="Arial"/>
        </w:rPr>
        <w:t>We will review the:</w:t>
      </w:r>
    </w:p>
    <w:p w14:paraId="0164C55F" w14:textId="77777777" w:rsidR="00EE570D" w:rsidRPr="00EE570D" w:rsidRDefault="00EE570D" w:rsidP="00A7721E">
      <w:pPr>
        <w:pStyle w:val="FDGSBullet1"/>
      </w:pPr>
      <w:r w:rsidRPr="00EE570D">
        <w:t>Identified risks and issues of training components to confirm an associated plan for mitigating and managing them has been developed.</w:t>
      </w:r>
    </w:p>
    <w:p w14:paraId="11F47B99" w14:textId="77777777" w:rsidR="00EE570D" w:rsidRPr="00EE570D" w:rsidRDefault="00EE570D" w:rsidP="00A7721E">
      <w:pPr>
        <w:pStyle w:val="FDGSBullet1"/>
      </w:pPr>
      <w:r w:rsidRPr="00EE570D">
        <w:t>Training delivery approaches and techniques to determine if they appropriately address how:</w:t>
      </w:r>
    </w:p>
    <w:p w14:paraId="6B3644E4" w14:textId="77777777" w:rsidR="00EE570D" w:rsidRPr="00EE570D" w:rsidRDefault="00EE570D" w:rsidP="00A7721E">
      <w:pPr>
        <w:pStyle w:val="FDGSBullet2"/>
      </w:pPr>
      <w:r w:rsidRPr="00EE570D">
        <w:t>Training will be delivered based on the potential technological and geographical constraints.</w:t>
      </w:r>
    </w:p>
    <w:p w14:paraId="1BFDDFE5" w14:textId="77777777" w:rsidR="00EE570D" w:rsidRPr="00EE570D" w:rsidRDefault="00EE570D" w:rsidP="00A7721E">
      <w:pPr>
        <w:pStyle w:val="FDGSBullet2"/>
      </w:pPr>
      <w:r w:rsidRPr="00EE570D">
        <w:t>The vendor will maintain a student/instructor ratio to provide a conducive learning environment while accommodating:</w:t>
      </w:r>
    </w:p>
    <w:p w14:paraId="75831633" w14:textId="77777777" w:rsidR="00EE570D" w:rsidRPr="00EE570D" w:rsidRDefault="00EE570D" w:rsidP="00A7721E">
      <w:pPr>
        <w:pStyle w:val="FDGSBullet3"/>
      </w:pPr>
      <w:r w:rsidRPr="00EE570D">
        <w:t>Facility/ Delivery site</w:t>
      </w:r>
    </w:p>
    <w:p w14:paraId="40F7A3B4" w14:textId="77777777" w:rsidR="00EE570D" w:rsidRPr="00EE570D" w:rsidRDefault="00EE570D" w:rsidP="00A7721E">
      <w:pPr>
        <w:pStyle w:val="FDGSBullet3"/>
      </w:pPr>
      <w:r w:rsidRPr="00EE570D">
        <w:t>Class size</w:t>
      </w:r>
    </w:p>
    <w:p w14:paraId="77500FEC" w14:textId="77777777" w:rsidR="00EE570D" w:rsidRPr="00EE570D" w:rsidRDefault="00EE570D" w:rsidP="00A7721E">
      <w:pPr>
        <w:pStyle w:val="FDGSBullet3"/>
      </w:pPr>
      <w:r w:rsidRPr="00EE570D">
        <w:t xml:space="preserve">Delivery timing </w:t>
      </w:r>
    </w:p>
    <w:p w14:paraId="557FC147" w14:textId="77777777" w:rsidR="00EE570D" w:rsidRPr="00EE570D" w:rsidRDefault="00EE570D" w:rsidP="00EE570D">
      <w:pPr>
        <w:spacing w:after="160" w:line="276" w:lineRule="auto"/>
        <w:rPr>
          <w:rFonts w:cs="Arial"/>
        </w:rPr>
      </w:pPr>
      <w:r w:rsidRPr="00EE570D">
        <w:rPr>
          <w:rFonts w:cs="Arial"/>
        </w:rPr>
        <w:t>We have provided examples of best practices and lessons learned for Training Review and Support.</w:t>
      </w:r>
    </w:p>
    <w:p w14:paraId="78D057E1" w14:textId="78497EDD" w:rsidR="00A33D1B" w:rsidRDefault="00A33D1B" w:rsidP="00A33D1B">
      <w:pPr>
        <w:pStyle w:val="Caption"/>
      </w:pPr>
      <w:bookmarkStart w:id="184" w:name="_Toc110939246"/>
      <w:r>
        <w:lastRenderedPageBreak/>
        <w:t xml:space="preserve">Table </w:t>
      </w:r>
      <w:r w:rsidR="0033138F">
        <w:fldChar w:fldCharType="begin"/>
      </w:r>
      <w:r w:rsidR="0033138F">
        <w:instrText xml:space="preserve"> SEQ Table \* ARABIC </w:instrText>
      </w:r>
      <w:r w:rsidR="0033138F">
        <w:fldChar w:fldCharType="separate"/>
      </w:r>
      <w:r>
        <w:rPr>
          <w:noProof/>
        </w:rPr>
        <w:t>11</w:t>
      </w:r>
      <w:r w:rsidR="0033138F">
        <w:rPr>
          <w:noProof/>
        </w:rPr>
        <w:fldChar w:fldCharType="end"/>
      </w:r>
      <w:r>
        <w:t xml:space="preserve"> </w:t>
      </w:r>
      <w:r w:rsidRPr="00C71586">
        <w:t>Best Practices and Lessons Learned for Training Review and Support</w:t>
      </w:r>
      <w:bookmarkEnd w:id="184"/>
    </w:p>
    <w:tbl>
      <w:tblPr>
        <w:tblStyle w:val="FDGSTable"/>
        <w:tblW w:w="0" w:type="auto"/>
        <w:tblBorders>
          <w:top w:val="none" w:sz="0" w:space="0" w:color="auto"/>
          <w:left w:val="none" w:sz="0" w:space="0" w:color="auto"/>
          <w:right w:val="none" w:sz="0" w:space="0" w:color="auto"/>
          <w:insideV w:val="none" w:sz="0" w:space="0" w:color="auto"/>
        </w:tblBorders>
        <w:tblLook w:val="06A0" w:firstRow="1" w:lastRow="0" w:firstColumn="1" w:lastColumn="0" w:noHBand="1" w:noVBand="1"/>
      </w:tblPr>
      <w:tblGrid>
        <w:gridCol w:w="2365"/>
        <w:gridCol w:w="2731"/>
        <w:gridCol w:w="4195"/>
      </w:tblGrid>
      <w:tr w:rsidR="004F6C7D" w:rsidRPr="004F6C7D" w14:paraId="4705B27C" w14:textId="77777777" w:rsidTr="004F6C7D">
        <w:tc>
          <w:tcPr>
            <w:tcW w:w="2365" w:type="dxa"/>
            <w:tcBorders>
              <w:top w:val="nil"/>
              <w:left w:val="nil"/>
              <w:bottom w:val="single" w:sz="4" w:space="0" w:color="auto"/>
              <w:right w:val="nil"/>
            </w:tcBorders>
            <w:shd w:val="clear" w:color="auto" w:fill="666666"/>
          </w:tcPr>
          <w:p w14:paraId="600A15E7" w14:textId="77777777" w:rsidR="00EE570D" w:rsidRPr="004F6C7D" w:rsidRDefault="00EE570D" w:rsidP="004F6C7D">
            <w:pPr>
              <w:spacing w:before="60" w:line="264" w:lineRule="auto"/>
              <w:rPr>
                <w:rFonts w:eastAsia="Tahoma" w:cs="Arial"/>
                <w:b/>
                <w:bCs/>
                <w:color w:val="FFFFFF" w:themeColor="background1"/>
                <w:sz w:val="22"/>
                <w:szCs w:val="22"/>
                <w:lang w:bidi="en-US"/>
              </w:rPr>
            </w:pPr>
          </w:p>
        </w:tc>
        <w:tc>
          <w:tcPr>
            <w:tcW w:w="2731" w:type="dxa"/>
            <w:tcBorders>
              <w:top w:val="nil"/>
              <w:left w:val="nil"/>
              <w:bottom w:val="single" w:sz="4" w:space="0" w:color="auto"/>
              <w:right w:val="nil"/>
            </w:tcBorders>
            <w:shd w:val="clear" w:color="auto" w:fill="666666"/>
            <w:hideMark/>
          </w:tcPr>
          <w:p w14:paraId="7DF729B0"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Task or Deliverable</w:t>
            </w:r>
          </w:p>
        </w:tc>
        <w:tc>
          <w:tcPr>
            <w:tcW w:w="4195" w:type="dxa"/>
            <w:tcBorders>
              <w:top w:val="nil"/>
              <w:left w:val="nil"/>
              <w:bottom w:val="single" w:sz="4" w:space="0" w:color="auto"/>
              <w:right w:val="nil"/>
            </w:tcBorders>
            <w:shd w:val="clear" w:color="auto" w:fill="666666"/>
            <w:hideMark/>
          </w:tcPr>
          <w:p w14:paraId="0E073EED" w14:textId="77777777" w:rsidR="00EE570D" w:rsidRPr="004F6C7D" w:rsidRDefault="00EE570D" w:rsidP="004F6C7D">
            <w:pPr>
              <w:spacing w:before="60" w:line="264" w:lineRule="auto"/>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Our Experiences and Recommendations</w:t>
            </w:r>
          </w:p>
        </w:tc>
      </w:tr>
      <w:tr w:rsidR="00EE570D" w:rsidRPr="00EE570D" w14:paraId="33EF6321" w14:textId="77777777" w:rsidTr="004D5B23">
        <w:tc>
          <w:tcPr>
            <w:tcW w:w="2365" w:type="dxa"/>
            <w:tcBorders>
              <w:top w:val="single" w:sz="4" w:space="0" w:color="auto"/>
              <w:left w:val="nil"/>
              <w:bottom w:val="single" w:sz="4" w:space="0" w:color="auto"/>
              <w:right w:val="nil"/>
            </w:tcBorders>
            <w:hideMark/>
          </w:tcPr>
          <w:p w14:paraId="409D1537" w14:textId="77777777" w:rsidR="00EE570D" w:rsidRPr="00EE570D" w:rsidRDefault="00EE570D" w:rsidP="00EE570D">
            <w:pPr>
              <w:spacing w:before="40" w:after="80" w:line="276" w:lineRule="auto"/>
              <w:rPr>
                <w:rFonts w:cs="Arial"/>
                <w:b/>
                <w:bCs/>
                <w:noProof/>
              </w:rPr>
            </w:pPr>
            <w:r w:rsidRPr="00EE570D">
              <w:rPr>
                <w:rFonts w:cs="Arial"/>
                <w:b/>
                <w:bCs/>
                <w:noProof/>
              </w:rPr>
              <w:t>Best Practices</w:t>
            </w:r>
          </w:p>
          <w:p w14:paraId="6543B479" w14:textId="77777777" w:rsidR="00EE570D" w:rsidRPr="00EE570D" w:rsidRDefault="00EE570D" w:rsidP="00EE570D">
            <w:pPr>
              <w:spacing w:before="40" w:after="80" w:line="276" w:lineRule="auto"/>
              <w:rPr>
                <w:rFonts w:cs="Arial"/>
              </w:rPr>
            </w:pPr>
            <w:r w:rsidRPr="00EE570D">
              <w:rPr>
                <w:rFonts w:cs="Arial"/>
                <w:noProof/>
              </w:rPr>
              <w:drawing>
                <wp:inline distT="0" distB="0" distL="0" distR="0" wp14:anchorId="285FCBAE" wp14:editId="24B073CE">
                  <wp:extent cx="1314450" cy="692150"/>
                  <wp:effectExtent l="0" t="0" r="0" b="0"/>
                  <wp:docPr id="202" name="Picture 202" descr="A green sign with white letter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 green sign with white lettering&#10;&#10;Description automatically generated with low confidenc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14450" cy="692150"/>
                          </a:xfrm>
                          <a:prstGeom prst="rect">
                            <a:avLst/>
                          </a:prstGeom>
                          <a:noFill/>
                          <a:ln>
                            <a:noFill/>
                          </a:ln>
                        </pic:spPr>
                      </pic:pic>
                    </a:graphicData>
                  </a:graphic>
                </wp:inline>
              </w:drawing>
            </w:r>
          </w:p>
        </w:tc>
        <w:tc>
          <w:tcPr>
            <w:tcW w:w="2731" w:type="dxa"/>
            <w:tcBorders>
              <w:top w:val="single" w:sz="4" w:space="0" w:color="auto"/>
              <w:left w:val="nil"/>
              <w:bottom w:val="single" w:sz="4" w:space="0" w:color="auto"/>
              <w:right w:val="nil"/>
            </w:tcBorders>
          </w:tcPr>
          <w:p w14:paraId="716F6976" w14:textId="77777777" w:rsidR="00EE570D" w:rsidRPr="00EE570D" w:rsidRDefault="00EE570D" w:rsidP="00EE570D">
            <w:pPr>
              <w:spacing w:before="40" w:after="80" w:line="276" w:lineRule="auto"/>
              <w:rPr>
                <w:rFonts w:cs="Arial"/>
              </w:rPr>
            </w:pPr>
            <w:r w:rsidRPr="00EE570D">
              <w:rPr>
                <w:rFonts w:cs="Arial"/>
              </w:rPr>
              <w:t>Review of draft training materials for CoreMMIS Implementation, ongoing maintenance releases and State and Federal rules and regulations</w:t>
            </w:r>
          </w:p>
          <w:p w14:paraId="5A2DB619" w14:textId="77777777" w:rsidR="00EE570D" w:rsidRPr="00EE570D" w:rsidRDefault="00EE570D" w:rsidP="00EE570D">
            <w:pPr>
              <w:spacing w:before="40" w:after="80" w:line="276" w:lineRule="auto"/>
              <w:rPr>
                <w:rFonts w:cs="Arial"/>
              </w:rPr>
            </w:pPr>
          </w:p>
          <w:p w14:paraId="26AFBC05" w14:textId="77777777" w:rsidR="00EE570D" w:rsidRPr="00EE570D" w:rsidRDefault="00EE570D" w:rsidP="00EE570D">
            <w:pPr>
              <w:spacing w:before="40" w:after="80" w:line="276" w:lineRule="auto"/>
              <w:rPr>
                <w:rFonts w:cs="Arial"/>
              </w:rPr>
            </w:pPr>
          </w:p>
          <w:p w14:paraId="3ECCC49D" w14:textId="77777777" w:rsidR="00EE570D" w:rsidRPr="00EE570D" w:rsidRDefault="00EE570D" w:rsidP="00EE570D">
            <w:pPr>
              <w:spacing w:before="40" w:after="80" w:line="276" w:lineRule="auto"/>
              <w:rPr>
                <w:rFonts w:cs="Arial"/>
              </w:rPr>
            </w:pPr>
          </w:p>
        </w:tc>
        <w:tc>
          <w:tcPr>
            <w:tcW w:w="4195" w:type="dxa"/>
            <w:tcBorders>
              <w:top w:val="single" w:sz="4" w:space="0" w:color="auto"/>
              <w:left w:val="nil"/>
              <w:bottom w:val="single" w:sz="4" w:space="0" w:color="auto"/>
              <w:right w:val="nil"/>
            </w:tcBorders>
            <w:hideMark/>
          </w:tcPr>
          <w:p w14:paraId="509F88BC" w14:textId="3FE3718E" w:rsidR="00EE570D" w:rsidRPr="00EE570D" w:rsidRDefault="00EE570D" w:rsidP="00EE570D">
            <w:pPr>
              <w:spacing w:before="40" w:after="80" w:line="276" w:lineRule="auto"/>
              <w:rPr>
                <w:rFonts w:cs="Arial"/>
              </w:rPr>
            </w:pPr>
            <w:r w:rsidRPr="00EE570D">
              <w:rPr>
                <w:rFonts w:cs="Arial"/>
              </w:rPr>
              <w:t xml:space="preserve">The FDGS team has supported OMPP with training monitoring </w:t>
            </w:r>
            <w:r w:rsidRPr="004F2019">
              <w:rPr>
                <w:rFonts w:cs="Arial"/>
              </w:rPr>
              <w:t xml:space="preserve">since </w:t>
            </w:r>
            <w:r w:rsidR="0036039D" w:rsidRPr="004F2019">
              <w:rPr>
                <w:rFonts w:cs="Arial"/>
              </w:rPr>
              <w:t>2009</w:t>
            </w:r>
            <w:r w:rsidRPr="00EE570D">
              <w:rPr>
                <w:rFonts w:cs="Arial"/>
              </w:rPr>
              <w:t>, through updates with the legacy system all the way to implementation of CoreMMIS. This includes supporting changes in federal and state policy.</w:t>
            </w:r>
          </w:p>
          <w:p w14:paraId="134D7C00" w14:textId="77777777" w:rsidR="00EE570D" w:rsidRPr="00EE570D" w:rsidRDefault="00EE570D" w:rsidP="00EE570D">
            <w:pPr>
              <w:spacing w:before="40" w:after="80" w:line="276" w:lineRule="auto"/>
              <w:rPr>
                <w:rFonts w:cs="Arial"/>
              </w:rPr>
            </w:pPr>
            <w:r w:rsidRPr="00EE570D">
              <w:rPr>
                <w:rFonts w:cs="Arial"/>
              </w:rPr>
              <w:t>We have experience with OMPP system requirements reviews, which provides insight as to key points needed in the training.</w:t>
            </w:r>
          </w:p>
          <w:p w14:paraId="1E9ACE77" w14:textId="77777777" w:rsidR="00EE570D" w:rsidRPr="00EE570D" w:rsidRDefault="00EE570D" w:rsidP="00EE570D">
            <w:pPr>
              <w:spacing w:before="40" w:after="80" w:line="276" w:lineRule="auto"/>
              <w:rPr>
                <w:rFonts w:cs="Arial"/>
              </w:rPr>
            </w:pPr>
            <w:r w:rsidRPr="00EE570D">
              <w:rPr>
                <w:rFonts w:cs="Arial"/>
              </w:rPr>
              <w:t>Because of our history with OMPP, we have gained first-hand knowledge and insight into business practices and MMIS systems/ work. This means we provide sound recommendations for training materials other companies cannot.</w:t>
            </w:r>
          </w:p>
        </w:tc>
      </w:tr>
      <w:tr w:rsidR="00EE570D" w:rsidRPr="00EE570D" w14:paraId="428D7259" w14:textId="77777777" w:rsidTr="004D5B23">
        <w:tc>
          <w:tcPr>
            <w:tcW w:w="2365" w:type="dxa"/>
            <w:tcBorders>
              <w:top w:val="single" w:sz="4" w:space="0" w:color="auto"/>
              <w:left w:val="nil"/>
              <w:bottom w:val="single" w:sz="4" w:space="0" w:color="auto"/>
              <w:right w:val="nil"/>
            </w:tcBorders>
            <w:hideMark/>
          </w:tcPr>
          <w:p w14:paraId="01BAAFCD" w14:textId="77777777" w:rsidR="00EE570D" w:rsidRPr="00EE570D" w:rsidRDefault="00EE570D" w:rsidP="00EE570D">
            <w:pPr>
              <w:spacing w:before="40" w:after="80" w:line="276" w:lineRule="auto"/>
              <w:rPr>
                <w:rFonts w:cs="Arial"/>
                <w:b/>
                <w:bCs/>
                <w:noProof/>
              </w:rPr>
            </w:pPr>
            <w:r w:rsidRPr="00EE570D">
              <w:rPr>
                <w:rFonts w:cs="Arial"/>
                <w:b/>
                <w:bCs/>
                <w:noProof/>
              </w:rPr>
              <w:t>Lessons Learned</w:t>
            </w:r>
          </w:p>
          <w:p w14:paraId="71F6F189" w14:textId="77777777" w:rsidR="00EE570D" w:rsidRPr="00EE570D" w:rsidRDefault="00EE570D" w:rsidP="00EE570D">
            <w:pPr>
              <w:spacing w:before="40" w:after="80" w:line="276" w:lineRule="auto"/>
              <w:rPr>
                <w:rFonts w:cs="Arial"/>
                <w:noProof/>
              </w:rPr>
            </w:pPr>
            <w:r w:rsidRPr="00EE570D">
              <w:rPr>
                <w:rFonts w:cs="Arial"/>
                <w:noProof/>
              </w:rPr>
              <w:drawing>
                <wp:inline distT="0" distB="0" distL="0" distR="0" wp14:anchorId="1BC4B675" wp14:editId="205760BB">
                  <wp:extent cx="1193800" cy="615950"/>
                  <wp:effectExtent l="0" t="0" r="6350" b="0"/>
                  <wp:docPr id="203" name="Picture 203" descr="A picture containing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 picture containing website&#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93800" cy="615950"/>
                          </a:xfrm>
                          <a:prstGeom prst="rect">
                            <a:avLst/>
                          </a:prstGeom>
                          <a:noFill/>
                          <a:ln>
                            <a:noFill/>
                          </a:ln>
                        </pic:spPr>
                      </pic:pic>
                    </a:graphicData>
                  </a:graphic>
                </wp:inline>
              </w:drawing>
            </w:r>
          </w:p>
        </w:tc>
        <w:tc>
          <w:tcPr>
            <w:tcW w:w="2731" w:type="dxa"/>
            <w:tcBorders>
              <w:top w:val="single" w:sz="4" w:space="0" w:color="auto"/>
              <w:left w:val="nil"/>
              <w:bottom w:val="single" w:sz="4" w:space="0" w:color="auto"/>
              <w:right w:val="nil"/>
            </w:tcBorders>
            <w:hideMark/>
          </w:tcPr>
          <w:p w14:paraId="299CF91A" w14:textId="77777777" w:rsidR="00EE570D" w:rsidRPr="00EE570D" w:rsidRDefault="00EE570D" w:rsidP="00EE570D">
            <w:pPr>
              <w:spacing w:before="40" w:after="80" w:line="276" w:lineRule="auto"/>
              <w:rPr>
                <w:rFonts w:cs="Arial"/>
              </w:rPr>
            </w:pPr>
            <w:r w:rsidRPr="00EE570D">
              <w:rPr>
                <w:rFonts w:cs="Arial"/>
              </w:rPr>
              <w:t>Feedback of training observations</w:t>
            </w:r>
          </w:p>
        </w:tc>
        <w:tc>
          <w:tcPr>
            <w:tcW w:w="4195" w:type="dxa"/>
            <w:tcBorders>
              <w:top w:val="single" w:sz="4" w:space="0" w:color="auto"/>
              <w:left w:val="nil"/>
              <w:bottom w:val="single" w:sz="4" w:space="0" w:color="auto"/>
              <w:right w:val="nil"/>
            </w:tcBorders>
            <w:hideMark/>
          </w:tcPr>
          <w:p w14:paraId="060D2D3F" w14:textId="77777777" w:rsidR="00EE570D" w:rsidRPr="00EE570D" w:rsidRDefault="00EE570D" w:rsidP="00EE570D">
            <w:pPr>
              <w:spacing w:before="40" w:after="80" w:line="276" w:lineRule="auto"/>
              <w:rPr>
                <w:rFonts w:cs="Arial"/>
              </w:rPr>
            </w:pPr>
            <w:r w:rsidRPr="00EE570D">
              <w:rPr>
                <w:rFonts w:cs="Arial"/>
              </w:rPr>
              <w:t xml:space="preserve">The FDGS Team’s involvement with past vendor training reviews enhances our ability to share valuable insights and observations that can assist OMPP with preparing staff to serve the residents of Indiana. </w:t>
            </w:r>
          </w:p>
        </w:tc>
      </w:tr>
    </w:tbl>
    <w:p w14:paraId="47689D78" w14:textId="77777777" w:rsidR="00EE570D" w:rsidRPr="00EE570D" w:rsidRDefault="00EE570D" w:rsidP="00EE570D">
      <w:pPr>
        <w:spacing w:after="160" w:line="276" w:lineRule="auto"/>
        <w:rPr>
          <w:rFonts w:cs="Arial"/>
        </w:rPr>
      </w:pPr>
    </w:p>
    <w:p w14:paraId="136DD5F8" w14:textId="3B9E7A61" w:rsidR="00EE570D" w:rsidRPr="00EE570D" w:rsidRDefault="00B40C05" w:rsidP="00EE570D">
      <w:pPr>
        <w:spacing w:after="160" w:line="276" w:lineRule="auto"/>
        <w:rPr>
          <w:rFonts w:cs="Arial"/>
        </w:rPr>
      </w:pPr>
      <w:r w:rsidRPr="00B40C05">
        <w:rPr>
          <w:rFonts w:cs="Arial"/>
          <w:b/>
          <w:highlight w:val="yellow"/>
        </w:rPr>
        <w:fldChar w:fldCharType="begin"/>
      </w:r>
      <w:r w:rsidRPr="00B40C05">
        <w:rPr>
          <w:rFonts w:cs="Arial"/>
          <w:b/>
        </w:rPr>
        <w:instrText xml:space="preserve"> REF _Ref110261070 \h </w:instrText>
      </w:r>
      <w:r w:rsidRPr="00B40C05">
        <w:rPr>
          <w:rFonts w:cs="Arial"/>
          <w:b/>
          <w:highlight w:val="yellow"/>
        </w:rPr>
        <w:instrText xml:space="preserve"> \* MERGEFORMAT </w:instrText>
      </w:r>
      <w:r w:rsidRPr="00B40C05">
        <w:rPr>
          <w:rFonts w:cs="Arial"/>
          <w:b/>
          <w:highlight w:val="yellow"/>
        </w:rPr>
      </w:r>
      <w:r w:rsidRPr="00B40C05">
        <w:rPr>
          <w:rFonts w:cs="Arial"/>
          <w:b/>
          <w:highlight w:val="yellow"/>
        </w:rPr>
        <w:fldChar w:fldCharType="separate"/>
      </w:r>
      <w:r w:rsidRPr="00B40C05">
        <w:rPr>
          <w:b/>
        </w:rPr>
        <w:t xml:space="preserve">Table </w:t>
      </w:r>
      <w:r w:rsidRPr="00B40C05">
        <w:rPr>
          <w:b/>
          <w:noProof/>
        </w:rPr>
        <w:t>12</w:t>
      </w:r>
      <w:r w:rsidRPr="00B40C05">
        <w:rPr>
          <w:rFonts w:cs="Arial"/>
          <w:b/>
          <w:highlight w:val="yellow"/>
        </w:rPr>
        <w:fldChar w:fldCharType="end"/>
      </w:r>
      <w:r w:rsidR="00EE570D" w:rsidRPr="00EE570D">
        <w:rPr>
          <w:rFonts w:cs="Arial"/>
        </w:rPr>
        <w:t xml:space="preserve"> provides examples of deliverable outputs for Training Review and Support.</w:t>
      </w:r>
    </w:p>
    <w:p w14:paraId="24306053" w14:textId="176F5F83" w:rsidR="00A33D1B" w:rsidRDefault="00A33D1B" w:rsidP="00A33D1B">
      <w:pPr>
        <w:pStyle w:val="Caption"/>
      </w:pPr>
      <w:bookmarkStart w:id="185" w:name="_Ref110261070"/>
      <w:bookmarkStart w:id="186" w:name="_Toc110939247"/>
      <w:r>
        <w:t xml:space="preserve">Table </w:t>
      </w:r>
      <w:r w:rsidR="0033138F">
        <w:fldChar w:fldCharType="begin"/>
      </w:r>
      <w:r w:rsidR="0033138F">
        <w:instrText xml:space="preserve"> SEQ Table \* ARABIC </w:instrText>
      </w:r>
      <w:r w:rsidR="0033138F">
        <w:fldChar w:fldCharType="separate"/>
      </w:r>
      <w:r>
        <w:rPr>
          <w:noProof/>
        </w:rPr>
        <w:t>12</w:t>
      </w:r>
      <w:r w:rsidR="0033138F">
        <w:rPr>
          <w:noProof/>
        </w:rPr>
        <w:fldChar w:fldCharType="end"/>
      </w:r>
      <w:bookmarkEnd w:id="185"/>
      <w:r>
        <w:t xml:space="preserve">: </w:t>
      </w:r>
      <w:r w:rsidRPr="007C1DE6">
        <w:t>Examples of Deliverable/Output Summary for Training Review and Support</w:t>
      </w:r>
      <w:bookmarkEnd w:id="186"/>
    </w:p>
    <w:tbl>
      <w:tblPr>
        <w:tblStyle w:val="FDGSTable"/>
        <w:tblW w:w="0" w:type="auto"/>
        <w:tblBorders>
          <w:top w:val="none" w:sz="0" w:space="0" w:color="auto"/>
          <w:left w:val="none" w:sz="0" w:space="0" w:color="auto"/>
          <w:right w:val="none" w:sz="0" w:space="0" w:color="auto"/>
        </w:tblBorders>
        <w:tblLook w:val="04A0" w:firstRow="1" w:lastRow="0" w:firstColumn="1" w:lastColumn="0" w:noHBand="0" w:noVBand="1"/>
      </w:tblPr>
      <w:tblGrid>
        <w:gridCol w:w="3069"/>
        <w:gridCol w:w="4016"/>
        <w:gridCol w:w="2179"/>
      </w:tblGrid>
      <w:tr w:rsidR="004F6C7D" w:rsidRPr="004F6C7D" w14:paraId="21E6E4DC" w14:textId="77777777" w:rsidTr="004F6C7D">
        <w:trPr>
          <w:tblHeader/>
        </w:trPr>
        <w:tc>
          <w:tcPr>
            <w:tcW w:w="9264" w:type="dxa"/>
            <w:gridSpan w:val="3"/>
            <w:tcBorders>
              <w:top w:val="nil"/>
              <w:left w:val="nil"/>
              <w:bottom w:val="single" w:sz="4" w:space="0" w:color="auto"/>
              <w:right w:val="nil"/>
            </w:tcBorders>
            <w:shd w:val="clear" w:color="auto" w:fill="666666"/>
            <w:hideMark/>
          </w:tcPr>
          <w:p w14:paraId="270C6762" w14:textId="77777777" w:rsidR="00EE570D" w:rsidRPr="004F6C7D" w:rsidRDefault="00EE570D" w:rsidP="004F6C7D">
            <w:pPr>
              <w:spacing w:before="60" w:line="264" w:lineRule="auto"/>
              <w:jc w:val="center"/>
              <w:rPr>
                <w:rFonts w:eastAsia="Tahoma" w:cs="Arial"/>
                <w:b/>
                <w:bCs/>
                <w:color w:val="FFFFFF" w:themeColor="background1"/>
                <w:sz w:val="22"/>
                <w:szCs w:val="22"/>
                <w:lang w:bidi="en-US"/>
              </w:rPr>
            </w:pPr>
            <w:r w:rsidRPr="004F6C7D">
              <w:rPr>
                <w:rFonts w:eastAsia="Tahoma" w:cs="Arial"/>
                <w:b/>
                <w:bCs/>
                <w:color w:val="FFFFFF" w:themeColor="background1"/>
                <w:sz w:val="22"/>
                <w:szCs w:val="22"/>
                <w:lang w:bidi="en-US"/>
              </w:rPr>
              <w:t>Training Review and Support – Deliverable/Output Summary</w:t>
            </w:r>
          </w:p>
        </w:tc>
      </w:tr>
      <w:tr w:rsidR="004F6C7D" w:rsidRPr="004F6C7D" w14:paraId="362C5934" w14:textId="77777777" w:rsidTr="004F6C7D">
        <w:trPr>
          <w:tblHeader/>
        </w:trPr>
        <w:tc>
          <w:tcPr>
            <w:tcW w:w="3069" w:type="dxa"/>
            <w:tcBorders>
              <w:top w:val="single" w:sz="4" w:space="0" w:color="auto"/>
              <w:left w:val="nil"/>
              <w:bottom w:val="single" w:sz="4" w:space="0" w:color="auto"/>
              <w:right w:val="single" w:sz="4" w:space="0" w:color="auto"/>
            </w:tcBorders>
            <w:shd w:val="clear" w:color="auto" w:fill="666666"/>
            <w:hideMark/>
          </w:tcPr>
          <w:p w14:paraId="31E67FA0"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Deliverable/Output</w:t>
            </w:r>
          </w:p>
        </w:tc>
        <w:tc>
          <w:tcPr>
            <w:tcW w:w="4016" w:type="dxa"/>
            <w:tcBorders>
              <w:top w:val="single" w:sz="4" w:space="0" w:color="auto"/>
              <w:left w:val="single" w:sz="4" w:space="0" w:color="auto"/>
              <w:bottom w:val="single" w:sz="4" w:space="0" w:color="auto"/>
              <w:right w:val="single" w:sz="4" w:space="0" w:color="auto"/>
            </w:tcBorders>
            <w:shd w:val="clear" w:color="auto" w:fill="666666"/>
            <w:hideMark/>
          </w:tcPr>
          <w:p w14:paraId="72BADD56"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Approach</w:t>
            </w:r>
          </w:p>
        </w:tc>
        <w:tc>
          <w:tcPr>
            <w:tcW w:w="2179" w:type="dxa"/>
            <w:tcBorders>
              <w:top w:val="single" w:sz="4" w:space="0" w:color="auto"/>
              <w:left w:val="single" w:sz="4" w:space="0" w:color="auto"/>
              <w:bottom w:val="single" w:sz="4" w:space="0" w:color="auto"/>
              <w:right w:val="nil"/>
            </w:tcBorders>
            <w:shd w:val="clear" w:color="auto" w:fill="666666"/>
            <w:hideMark/>
          </w:tcPr>
          <w:p w14:paraId="05CA1FA3" w14:textId="77777777" w:rsidR="00EE570D" w:rsidRPr="004F6C7D" w:rsidRDefault="00EE570D" w:rsidP="004F6C7D">
            <w:pPr>
              <w:spacing w:before="60" w:line="264" w:lineRule="auto"/>
              <w:rPr>
                <w:rFonts w:eastAsiaTheme="majorEastAsia" w:cs="Arial"/>
                <w:b/>
                <w:bCs/>
                <w:iCs/>
                <w:color w:val="FFFFFF" w:themeColor="background1"/>
                <w:sz w:val="22"/>
                <w:szCs w:val="22"/>
                <w:lang w:bidi="en-US"/>
              </w:rPr>
            </w:pPr>
            <w:r w:rsidRPr="004F6C7D">
              <w:rPr>
                <w:rFonts w:eastAsiaTheme="majorEastAsia" w:cs="Arial"/>
                <w:b/>
                <w:bCs/>
                <w:iCs/>
                <w:color w:val="FFFFFF" w:themeColor="background1"/>
                <w:sz w:val="22"/>
                <w:szCs w:val="22"/>
                <w:lang w:bidi="en-US"/>
              </w:rPr>
              <w:t>Frequency</w:t>
            </w:r>
          </w:p>
        </w:tc>
      </w:tr>
      <w:tr w:rsidR="00EE570D" w:rsidRPr="00EE570D" w14:paraId="234B286F" w14:textId="77777777" w:rsidTr="00A33D1B">
        <w:tc>
          <w:tcPr>
            <w:tcW w:w="3069" w:type="dxa"/>
            <w:tcBorders>
              <w:top w:val="single" w:sz="4" w:space="0" w:color="auto"/>
              <w:left w:val="nil"/>
              <w:bottom w:val="single" w:sz="4" w:space="0" w:color="auto"/>
              <w:right w:val="single" w:sz="4" w:space="0" w:color="auto"/>
            </w:tcBorders>
            <w:hideMark/>
          </w:tcPr>
          <w:p w14:paraId="5E66E114" w14:textId="77777777" w:rsidR="00EE570D" w:rsidRPr="00EE570D" w:rsidRDefault="00EE570D" w:rsidP="00EE570D">
            <w:pPr>
              <w:spacing w:before="40" w:after="80" w:line="276" w:lineRule="auto"/>
              <w:rPr>
                <w:rFonts w:cs="Arial"/>
              </w:rPr>
            </w:pPr>
            <w:r w:rsidRPr="00EE570D">
              <w:rPr>
                <w:rFonts w:cs="Arial"/>
              </w:rPr>
              <w:t>Vendor Training Recommendations</w:t>
            </w:r>
          </w:p>
        </w:tc>
        <w:tc>
          <w:tcPr>
            <w:tcW w:w="4016" w:type="dxa"/>
            <w:tcBorders>
              <w:top w:val="single" w:sz="4" w:space="0" w:color="auto"/>
              <w:left w:val="single" w:sz="4" w:space="0" w:color="auto"/>
              <w:bottom w:val="single" w:sz="4" w:space="0" w:color="auto"/>
              <w:right w:val="single" w:sz="4" w:space="0" w:color="auto"/>
            </w:tcBorders>
            <w:hideMark/>
          </w:tcPr>
          <w:p w14:paraId="2BD59728" w14:textId="77777777" w:rsidR="00EE570D" w:rsidRPr="00EE570D" w:rsidRDefault="00EE570D" w:rsidP="0012498D">
            <w:pPr>
              <w:spacing w:before="40" w:after="80" w:line="276" w:lineRule="auto"/>
              <w:rPr>
                <w:rFonts w:cs="Arial"/>
              </w:rPr>
            </w:pPr>
            <w:r w:rsidRPr="00EE570D">
              <w:rPr>
                <w:rFonts w:cs="Arial"/>
              </w:rPr>
              <w:t>Review training material for accuracy</w:t>
            </w:r>
          </w:p>
          <w:p w14:paraId="3C1499AC" w14:textId="77777777" w:rsidR="00EE570D" w:rsidRPr="00EE570D" w:rsidRDefault="00EE570D" w:rsidP="0012498D">
            <w:pPr>
              <w:spacing w:before="40" w:after="80" w:line="276" w:lineRule="auto"/>
              <w:rPr>
                <w:rFonts w:cs="Arial"/>
              </w:rPr>
            </w:pPr>
            <w:r w:rsidRPr="00EE570D">
              <w:rPr>
                <w:rFonts w:cs="Arial"/>
              </w:rPr>
              <w:t>Identify and document discrepancies</w:t>
            </w:r>
          </w:p>
          <w:p w14:paraId="7D58218A" w14:textId="77777777" w:rsidR="00EE570D" w:rsidRPr="00EE570D" w:rsidRDefault="00EE570D" w:rsidP="0012498D">
            <w:pPr>
              <w:spacing w:before="40" w:after="80" w:line="276" w:lineRule="auto"/>
              <w:rPr>
                <w:rFonts w:cs="Arial"/>
              </w:rPr>
            </w:pPr>
            <w:r w:rsidRPr="00EE570D">
              <w:rPr>
                <w:rFonts w:cs="Arial"/>
              </w:rPr>
              <w:t>Review and monitor Eligibility training schedules</w:t>
            </w:r>
          </w:p>
          <w:p w14:paraId="390BA4F8" w14:textId="77777777" w:rsidR="00EE570D" w:rsidRPr="00EE570D" w:rsidRDefault="00EE570D" w:rsidP="0012498D">
            <w:pPr>
              <w:spacing w:before="40" w:after="80" w:line="276" w:lineRule="auto"/>
              <w:rPr>
                <w:rFonts w:cs="Arial"/>
              </w:rPr>
            </w:pPr>
            <w:r w:rsidRPr="00EE570D">
              <w:rPr>
                <w:rFonts w:cs="Arial"/>
              </w:rPr>
              <w:t>Attend, observe and evaluate training classes and sessions</w:t>
            </w:r>
          </w:p>
        </w:tc>
        <w:tc>
          <w:tcPr>
            <w:tcW w:w="2179" w:type="dxa"/>
            <w:tcBorders>
              <w:top w:val="single" w:sz="4" w:space="0" w:color="auto"/>
              <w:left w:val="single" w:sz="4" w:space="0" w:color="auto"/>
              <w:bottom w:val="single" w:sz="4" w:space="0" w:color="auto"/>
              <w:right w:val="nil"/>
            </w:tcBorders>
            <w:hideMark/>
          </w:tcPr>
          <w:p w14:paraId="0EC47F0F" w14:textId="77777777" w:rsidR="00EE570D" w:rsidRPr="00EE570D" w:rsidRDefault="00EE570D" w:rsidP="00EE570D">
            <w:pPr>
              <w:spacing w:before="40" w:after="80" w:line="276" w:lineRule="auto"/>
              <w:rPr>
                <w:rFonts w:cs="Arial"/>
              </w:rPr>
            </w:pPr>
            <w:r w:rsidRPr="00EE570D">
              <w:rPr>
                <w:rFonts w:cs="Arial"/>
              </w:rPr>
              <w:t>As Needed</w:t>
            </w:r>
          </w:p>
        </w:tc>
      </w:tr>
      <w:tr w:rsidR="00EE570D" w:rsidRPr="00EE570D" w14:paraId="3D10A86E" w14:textId="77777777" w:rsidTr="00A33D1B">
        <w:tc>
          <w:tcPr>
            <w:tcW w:w="3069" w:type="dxa"/>
            <w:tcBorders>
              <w:top w:val="single" w:sz="4" w:space="0" w:color="auto"/>
              <w:left w:val="nil"/>
              <w:bottom w:val="single" w:sz="4" w:space="0" w:color="auto"/>
              <w:right w:val="single" w:sz="4" w:space="0" w:color="auto"/>
            </w:tcBorders>
            <w:hideMark/>
          </w:tcPr>
          <w:p w14:paraId="155AF6D4" w14:textId="77777777" w:rsidR="00EE570D" w:rsidRPr="00EE570D" w:rsidRDefault="00EE570D" w:rsidP="00EE570D">
            <w:pPr>
              <w:spacing w:before="40" w:after="80" w:line="276" w:lineRule="auto"/>
              <w:rPr>
                <w:rFonts w:cs="Arial"/>
              </w:rPr>
            </w:pPr>
            <w:r w:rsidRPr="00EE570D">
              <w:rPr>
                <w:rFonts w:cs="Arial"/>
              </w:rPr>
              <w:t>CoreMMIS Training Recommendations</w:t>
            </w:r>
          </w:p>
        </w:tc>
        <w:tc>
          <w:tcPr>
            <w:tcW w:w="4016" w:type="dxa"/>
            <w:tcBorders>
              <w:top w:val="single" w:sz="4" w:space="0" w:color="auto"/>
              <w:left w:val="single" w:sz="4" w:space="0" w:color="auto"/>
              <w:bottom w:val="single" w:sz="4" w:space="0" w:color="auto"/>
              <w:right w:val="single" w:sz="4" w:space="0" w:color="auto"/>
            </w:tcBorders>
            <w:hideMark/>
          </w:tcPr>
          <w:p w14:paraId="5DBBE7F3" w14:textId="77777777" w:rsidR="00EE570D" w:rsidRPr="00EE570D" w:rsidRDefault="00EE570D" w:rsidP="0012498D">
            <w:pPr>
              <w:spacing w:before="40" w:after="80" w:line="276" w:lineRule="auto"/>
              <w:rPr>
                <w:rFonts w:cs="Arial"/>
              </w:rPr>
            </w:pPr>
            <w:r w:rsidRPr="00EE570D">
              <w:rPr>
                <w:rFonts w:cs="Arial"/>
              </w:rPr>
              <w:t>Participated in CoreMMIS training design and development</w:t>
            </w:r>
          </w:p>
          <w:p w14:paraId="0CBE3351" w14:textId="77777777" w:rsidR="00EE570D" w:rsidRPr="00EE570D" w:rsidRDefault="00EE570D" w:rsidP="0012498D">
            <w:pPr>
              <w:spacing w:before="40" w:after="80" w:line="276" w:lineRule="auto"/>
              <w:rPr>
                <w:rFonts w:cs="Arial"/>
              </w:rPr>
            </w:pPr>
            <w:r w:rsidRPr="00EE570D">
              <w:rPr>
                <w:rFonts w:cs="Arial"/>
              </w:rPr>
              <w:t xml:space="preserve">Provided observations and recommendations CoreMMIS training schedule </w:t>
            </w:r>
          </w:p>
        </w:tc>
        <w:tc>
          <w:tcPr>
            <w:tcW w:w="2179" w:type="dxa"/>
            <w:tcBorders>
              <w:top w:val="single" w:sz="4" w:space="0" w:color="auto"/>
              <w:left w:val="single" w:sz="4" w:space="0" w:color="auto"/>
              <w:bottom w:val="single" w:sz="4" w:space="0" w:color="auto"/>
              <w:right w:val="nil"/>
            </w:tcBorders>
          </w:tcPr>
          <w:p w14:paraId="77C35C53" w14:textId="77777777" w:rsidR="00EE570D" w:rsidRPr="00EE570D" w:rsidRDefault="00EE570D" w:rsidP="00EE570D">
            <w:pPr>
              <w:spacing w:before="40" w:after="80" w:line="276" w:lineRule="auto"/>
              <w:rPr>
                <w:rFonts w:cs="Arial"/>
              </w:rPr>
            </w:pPr>
            <w:r w:rsidRPr="00EE570D">
              <w:rPr>
                <w:rFonts w:cs="Arial"/>
              </w:rPr>
              <w:t>As needed</w:t>
            </w:r>
          </w:p>
          <w:p w14:paraId="1CB9DB4F" w14:textId="77777777" w:rsidR="00EE570D" w:rsidRPr="00EE570D" w:rsidRDefault="00EE570D" w:rsidP="00EE570D">
            <w:pPr>
              <w:spacing w:before="40" w:after="80" w:line="276" w:lineRule="auto"/>
              <w:rPr>
                <w:rFonts w:cs="Arial"/>
              </w:rPr>
            </w:pPr>
          </w:p>
          <w:p w14:paraId="211F229E" w14:textId="77777777" w:rsidR="00EE570D" w:rsidRPr="00EE570D" w:rsidRDefault="00EE570D" w:rsidP="00EE570D">
            <w:pPr>
              <w:spacing w:before="40" w:after="80" w:line="276" w:lineRule="auto"/>
              <w:rPr>
                <w:rFonts w:cs="Arial"/>
              </w:rPr>
            </w:pPr>
            <w:r w:rsidRPr="00EE570D">
              <w:rPr>
                <w:rFonts w:cs="Arial"/>
              </w:rPr>
              <w:t>One time</w:t>
            </w:r>
          </w:p>
          <w:p w14:paraId="427FD4BA" w14:textId="77777777" w:rsidR="00EE570D" w:rsidRPr="00EE570D" w:rsidRDefault="00EE570D" w:rsidP="00EE570D">
            <w:pPr>
              <w:spacing w:before="40" w:after="80" w:line="276" w:lineRule="auto"/>
              <w:rPr>
                <w:rFonts w:cs="Arial"/>
              </w:rPr>
            </w:pPr>
          </w:p>
        </w:tc>
      </w:tr>
    </w:tbl>
    <w:p w14:paraId="431A5B07" w14:textId="0FCC51BA" w:rsidR="00EE570D" w:rsidRPr="00EE570D" w:rsidRDefault="00EE570D" w:rsidP="002F2354">
      <w:pPr>
        <w:pStyle w:val="Heading2"/>
        <w:spacing w:before="240"/>
      </w:pPr>
      <w:bookmarkStart w:id="187" w:name="_Toc109094620"/>
      <w:bookmarkStart w:id="188" w:name="_Toc110939171"/>
      <w:r w:rsidRPr="00EE570D">
        <w:lastRenderedPageBreak/>
        <w:t>Meeting Facilitation and Participation</w:t>
      </w:r>
      <w:bookmarkEnd w:id="187"/>
      <w:bookmarkEnd w:id="188"/>
    </w:p>
    <w:p w14:paraId="6522F7ED" w14:textId="455AB8F9" w:rsidR="00EE570D" w:rsidRPr="00EE570D" w:rsidRDefault="00EE570D" w:rsidP="00EE570D">
      <w:pPr>
        <w:spacing w:after="160" w:line="276" w:lineRule="auto"/>
        <w:rPr>
          <w:rFonts w:cs="Arial"/>
        </w:rPr>
      </w:pPr>
      <w:r w:rsidRPr="00EE570D">
        <w:rPr>
          <w:rFonts w:cs="Arial"/>
          <w:noProof/>
        </w:rPr>
        <w:drawing>
          <wp:anchor distT="0" distB="0" distL="114300" distR="114300" simplePos="0" relativeHeight="251670576" behindDoc="0" locked="0" layoutInCell="1" allowOverlap="1" wp14:anchorId="431FCB19" wp14:editId="5326B6EE">
            <wp:simplePos x="0" y="0"/>
            <wp:positionH relativeFrom="column">
              <wp:posOffset>0</wp:posOffset>
            </wp:positionH>
            <wp:positionV relativeFrom="paragraph">
              <wp:posOffset>17780</wp:posOffset>
            </wp:positionV>
            <wp:extent cx="2257425" cy="1504950"/>
            <wp:effectExtent l="0" t="0" r="9525" b="0"/>
            <wp:wrapSquare wrapText="bothSides"/>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srcRect/>
                    <a:stretch>
                      <a:fillRect/>
                    </a:stretch>
                  </pic:blipFill>
                  <pic:spPr bwMode="auto">
                    <a:xfrm>
                      <a:off x="0" y="0"/>
                      <a:ext cx="2257425" cy="1504950"/>
                    </a:xfrm>
                    <a:prstGeom prst="rect">
                      <a:avLst/>
                    </a:prstGeom>
                    <a:noFill/>
                    <a:ln w="12700">
                      <a:noFill/>
                      <a:miter lim="800000"/>
                      <a:headEnd/>
                      <a:tailEnd/>
                    </a:ln>
                  </pic:spPr>
                </pic:pic>
              </a:graphicData>
            </a:graphic>
            <wp14:sizeRelH relativeFrom="margin">
              <wp14:pctWidth>0</wp14:pctWidth>
            </wp14:sizeRelH>
            <wp14:sizeRelV relativeFrom="margin">
              <wp14:pctHeight>0</wp14:pctHeight>
            </wp14:sizeRelV>
          </wp:anchor>
        </w:drawing>
      </w:r>
      <w:r w:rsidRPr="00EE570D">
        <w:rPr>
          <w:rFonts w:cs="Arial"/>
        </w:rPr>
        <w:t xml:space="preserve">The FDGS Team will provide meeting support to OMPP by facilitating meetings, acting as the scribe, developing reports for the stakeholders and OMPP, developing exhibits and/or presentations, as necessary. The FDGS Team has demonstrated wisdom and experience in attending and participating in various internal and external meetings as required by </w:t>
      </w:r>
      <w:r w:rsidR="00EF2B58">
        <w:rPr>
          <w:rFonts w:cs="Arial"/>
        </w:rPr>
        <w:t>OMPP.</w:t>
      </w:r>
    </w:p>
    <w:p w14:paraId="098E3DE1" w14:textId="77777777" w:rsidR="00EE570D" w:rsidRPr="00EE570D" w:rsidRDefault="00EE570D" w:rsidP="00EE570D">
      <w:pPr>
        <w:spacing w:after="160" w:line="276" w:lineRule="auto"/>
        <w:rPr>
          <w:rFonts w:cs="Arial"/>
        </w:rPr>
      </w:pPr>
      <w:r w:rsidRPr="00EE570D">
        <w:rPr>
          <w:rFonts w:cs="Arial"/>
        </w:rPr>
        <w:t>Our general approach to preparing for meetings follows the steps defined here:</w:t>
      </w:r>
    </w:p>
    <w:p w14:paraId="30E8A11A"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b/>
        </w:rPr>
        <w:t>Define Purpose</w:t>
      </w:r>
      <w:r w:rsidRPr="00EE570D">
        <w:rPr>
          <w:rFonts w:cs="Arial"/>
        </w:rPr>
        <w:t xml:space="preserve"> – The FDGS Team will collaborate with OMPP to clearly understand the detailed purpose and format of the meeting. This is critical to preparing materials that meet the needs of the attendees and helping to support OMPP goals.</w:t>
      </w:r>
    </w:p>
    <w:p w14:paraId="67793D68"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b/>
        </w:rPr>
        <w:t>Define Audience</w:t>
      </w:r>
      <w:r w:rsidRPr="00EE570D">
        <w:rPr>
          <w:rFonts w:cs="Arial"/>
        </w:rPr>
        <w:t xml:space="preserve"> – We will work with OMPP to understand the audience and any meeting support materials such as reports or presentations. This will include the level of staff attending (or reading the report) as well as any issues especially important to them.</w:t>
      </w:r>
    </w:p>
    <w:p w14:paraId="3135AC41"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b/>
        </w:rPr>
        <w:t>Prepare Draft Materials</w:t>
      </w:r>
      <w:r w:rsidRPr="00EE570D">
        <w:rPr>
          <w:rFonts w:cs="Arial"/>
        </w:rPr>
        <w:t xml:space="preserve"> – The FDGS Team will prepare draft materials for the meeting such as agendas and report or presentation materials. We will use standard report and presentation tools such as Microsoft PowerPoint, Excel, and Word to create visually oriented materials that are easy to digest without requiring substantial amounts of detailed documentation. </w:t>
      </w:r>
    </w:p>
    <w:p w14:paraId="731DFB8C"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b/>
        </w:rPr>
        <w:t xml:space="preserve">Review </w:t>
      </w:r>
      <w:r w:rsidRPr="00EE570D">
        <w:rPr>
          <w:rFonts w:cs="Arial"/>
          <w:b/>
          <w:bCs/>
        </w:rPr>
        <w:t>with</w:t>
      </w:r>
      <w:r w:rsidRPr="00EE570D">
        <w:rPr>
          <w:rFonts w:cs="Arial"/>
          <w:b/>
        </w:rPr>
        <w:t xml:space="preserve"> OMPP</w:t>
      </w:r>
      <w:r w:rsidRPr="00EE570D">
        <w:rPr>
          <w:rFonts w:cs="Arial"/>
        </w:rPr>
        <w:t xml:space="preserve"> – Before providing management reports or presentations to the intended audience, we will review the materials with the OMPP Management Team to obtain feedback and address any needed edits.</w:t>
      </w:r>
    </w:p>
    <w:p w14:paraId="60482411" w14:textId="428A6E63"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b/>
        </w:rPr>
        <w:t xml:space="preserve">Delivery </w:t>
      </w:r>
      <w:r w:rsidRPr="00EE570D">
        <w:rPr>
          <w:rFonts w:cs="Arial"/>
        </w:rPr>
        <w:t>– The FDGS Team facilitates the meeting and delivers any accompa</w:t>
      </w:r>
      <w:r w:rsidR="00EF2B58">
        <w:rPr>
          <w:rFonts w:cs="Arial"/>
        </w:rPr>
        <w:t>nying reports or presentations.</w:t>
      </w:r>
    </w:p>
    <w:p w14:paraId="4A9C83E8" w14:textId="77777777" w:rsidR="00EE570D" w:rsidRPr="00EE570D" w:rsidRDefault="00EE570D" w:rsidP="00EE570D">
      <w:pPr>
        <w:spacing w:after="160" w:line="276" w:lineRule="auto"/>
        <w:rPr>
          <w:rFonts w:cs="Arial"/>
        </w:rPr>
      </w:pPr>
      <w:r w:rsidRPr="00EE570D">
        <w:rPr>
          <w:rFonts w:cs="Arial"/>
        </w:rPr>
        <w:t>The FDGS Team will, as directed by OMPP, facilitate meetings on behalf of the state. This includes the following activities:</w:t>
      </w:r>
    </w:p>
    <w:p w14:paraId="717D2C0D" w14:textId="77777777" w:rsidR="00EE570D" w:rsidRPr="00EE570D" w:rsidRDefault="00EE570D" w:rsidP="00EE570D">
      <w:pPr>
        <w:numPr>
          <w:ilvl w:val="0"/>
          <w:numId w:val="1"/>
        </w:numPr>
        <w:tabs>
          <w:tab w:val="left" w:pos="270"/>
        </w:tabs>
        <w:spacing w:after="160" w:line="276" w:lineRule="auto"/>
        <w:ind w:left="270" w:hanging="270"/>
        <w:rPr>
          <w:rFonts w:cs="Arial"/>
          <w:shd w:val="clear" w:color="auto" w:fill="FFFFFF"/>
        </w:rPr>
      </w:pPr>
      <w:r w:rsidRPr="00EE570D">
        <w:rPr>
          <w:rFonts w:cs="Arial"/>
          <w:shd w:val="clear" w:color="auto" w:fill="FFFFFF"/>
        </w:rPr>
        <w:t>Developing and distributing agendas</w:t>
      </w:r>
    </w:p>
    <w:p w14:paraId="6A0FE794" w14:textId="77777777" w:rsidR="00EE570D" w:rsidRPr="00EE570D" w:rsidRDefault="00EE570D" w:rsidP="00EE570D">
      <w:pPr>
        <w:numPr>
          <w:ilvl w:val="0"/>
          <w:numId w:val="1"/>
        </w:numPr>
        <w:tabs>
          <w:tab w:val="left" w:pos="270"/>
        </w:tabs>
        <w:spacing w:after="160" w:line="276" w:lineRule="auto"/>
        <w:ind w:left="270" w:hanging="270"/>
        <w:rPr>
          <w:rFonts w:cs="Arial"/>
          <w:shd w:val="clear" w:color="auto" w:fill="FFFFFF"/>
        </w:rPr>
      </w:pPr>
      <w:r w:rsidRPr="00EE570D">
        <w:rPr>
          <w:rFonts w:cs="Arial"/>
          <w:shd w:val="clear" w:color="auto" w:fill="FFFFFF"/>
        </w:rPr>
        <w:t>Scribing meeting minutes</w:t>
      </w:r>
    </w:p>
    <w:p w14:paraId="7F341884" w14:textId="77777777" w:rsidR="00EE570D" w:rsidRPr="00EE570D" w:rsidRDefault="00EE570D" w:rsidP="00EE570D">
      <w:pPr>
        <w:numPr>
          <w:ilvl w:val="0"/>
          <w:numId w:val="1"/>
        </w:numPr>
        <w:tabs>
          <w:tab w:val="left" w:pos="270"/>
        </w:tabs>
        <w:spacing w:after="160" w:line="276" w:lineRule="auto"/>
        <w:ind w:left="270" w:hanging="270"/>
        <w:rPr>
          <w:rFonts w:cs="Arial"/>
          <w:shd w:val="clear" w:color="auto" w:fill="FFFFFF"/>
        </w:rPr>
      </w:pPr>
      <w:r w:rsidRPr="00EE570D">
        <w:rPr>
          <w:rFonts w:cs="Arial"/>
          <w:shd w:val="clear" w:color="auto" w:fill="FFFFFF"/>
        </w:rPr>
        <w:t>Tracking action items</w:t>
      </w:r>
    </w:p>
    <w:p w14:paraId="0C9D748C" w14:textId="77777777" w:rsidR="00EE570D" w:rsidRPr="00EE570D" w:rsidRDefault="00EE570D" w:rsidP="00EE570D">
      <w:pPr>
        <w:numPr>
          <w:ilvl w:val="0"/>
          <w:numId w:val="1"/>
        </w:numPr>
        <w:tabs>
          <w:tab w:val="left" w:pos="270"/>
        </w:tabs>
        <w:spacing w:after="160" w:line="276" w:lineRule="auto"/>
        <w:ind w:left="270" w:hanging="270"/>
        <w:rPr>
          <w:rFonts w:cs="Arial"/>
          <w:shd w:val="clear" w:color="auto" w:fill="FFFFFF"/>
        </w:rPr>
      </w:pPr>
      <w:r w:rsidRPr="00EE570D">
        <w:rPr>
          <w:rFonts w:cs="Arial"/>
          <w:shd w:val="clear" w:color="auto" w:fill="FFFFFF"/>
        </w:rPr>
        <w:t>Distributing and/or archiving all meeting documents</w:t>
      </w:r>
    </w:p>
    <w:p w14:paraId="0F8CC440" w14:textId="77777777" w:rsidR="00EE570D" w:rsidRPr="00EE570D" w:rsidRDefault="00EE570D" w:rsidP="00EE570D">
      <w:pPr>
        <w:spacing w:after="160" w:line="276" w:lineRule="auto"/>
        <w:rPr>
          <w:rFonts w:cs="Arial"/>
        </w:rPr>
      </w:pPr>
      <w:r w:rsidRPr="00EE570D">
        <w:rPr>
          <w:rFonts w:cs="Arial"/>
        </w:rPr>
        <w:t xml:space="preserve">The FDGS Team is immersed in the daily use of MS Teams for video and audio meetings across OMPP, its vendors, FSSA, FDGS and the State’s allies as appropriate. For special </w:t>
      </w:r>
      <w:r w:rsidRPr="00EE570D">
        <w:rPr>
          <w:rFonts w:cs="Arial"/>
        </w:rPr>
        <w:lastRenderedPageBreak/>
        <w:t>projects, FDGS has requested OMPP establish dedicated channels for project stakeholders to chat, meet, share documents and more.</w:t>
      </w:r>
    </w:p>
    <w:p w14:paraId="23236CF4" w14:textId="77777777" w:rsidR="00EE570D" w:rsidRPr="00EE570D" w:rsidRDefault="00EE570D" w:rsidP="00091CC3">
      <w:pPr>
        <w:pStyle w:val="Heading2"/>
      </w:pPr>
      <w:bookmarkStart w:id="189" w:name="_Toc109094621"/>
      <w:bookmarkStart w:id="190" w:name="_Toc110939172"/>
      <w:r w:rsidRPr="00EE570D">
        <w:t>System Change Control Support</w:t>
      </w:r>
      <w:bookmarkEnd w:id="189"/>
      <w:bookmarkEnd w:id="190"/>
    </w:p>
    <w:p w14:paraId="2117A129" w14:textId="77777777" w:rsidR="00EE570D" w:rsidRPr="00EE570D" w:rsidRDefault="00EE570D" w:rsidP="00EE570D">
      <w:pPr>
        <w:spacing w:after="160" w:line="276" w:lineRule="auto"/>
        <w:rPr>
          <w:rFonts w:cs="Arial"/>
        </w:rPr>
      </w:pPr>
      <w:r w:rsidRPr="00EE570D">
        <w:rPr>
          <w:rFonts w:cs="Arial"/>
        </w:rPr>
        <w:t xml:space="preserve">As a key component of any successful project, the Change Control process must be described, well-communicated and understood to implement, assess and evaluate its ongoing effectiveness. Modifications to a project’s scope, schedule or cost can result from changes that exist within the control of the project as well as outside of the project’s control such as rule and policy changes. Regardless of the point of origin for change, it is imperative that the project includes processes for identifying, analyzing, documenting and managing change. </w:t>
      </w:r>
    </w:p>
    <w:p w14:paraId="228E778A" w14:textId="77777777" w:rsidR="00EE570D" w:rsidRPr="00EE570D" w:rsidRDefault="00EE570D" w:rsidP="00EE570D">
      <w:pPr>
        <w:spacing w:after="160" w:line="276" w:lineRule="auto"/>
        <w:rPr>
          <w:rFonts w:cs="Arial"/>
        </w:rPr>
      </w:pPr>
      <w:r w:rsidRPr="00EE570D">
        <w:rPr>
          <w:rFonts w:cs="Arial"/>
        </w:rPr>
        <w:t>The overall change control process includes the following major processes:</w:t>
      </w:r>
    </w:p>
    <w:p w14:paraId="4E8CB436"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Understand the change source</w:t>
      </w:r>
    </w:p>
    <w:p w14:paraId="06EA559C"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Define control items</w:t>
      </w:r>
    </w:p>
    <w:p w14:paraId="66E2FAEA"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Capture and monitor changes</w:t>
      </w:r>
    </w:p>
    <w:p w14:paraId="2CC0DA85"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Verify changes are reviewed, agreed to and approved</w:t>
      </w:r>
    </w:p>
    <w:p w14:paraId="7D8BEF4A"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Confirm control items are updated</w:t>
      </w:r>
    </w:p>
    <w:p w14:paraId="7C67D4F4"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Confirm approved changes are communicated</w:t>
      </w:r>
    </w:p>
    <w:p w14:paraId="36618436" w14:textId="01BB40EC" w:rsidR="00EE570D" w:rsidRPr="00EE570D" w:rsidRDefault="00EE570D" w:rsidP="00EE570D">
      <w:pPr>
        <w:spacing w:after="160" w:line="276" w:lineRule="auto"/>
        <w:rPr>
          <w:rFonts w:cs="Arial"/>
        </w:rPr>
      </w:pPr>
      <w:r w:rsidRPr="00EE570D">
        <w:rPr>
          <w:rFonts w:cs="Arial"/>
        </w:rPr>
        <w:t xml:space="preserve">The FDGS Team will review the current Change Control process and identify any enhancements </w:t>
      </w:r>
      <w:r w:rsidR="00EF2B58">
        <w:rPr>
          <w:rFonts w:cs="Arial"/>
        </w:rPr>
        <w:t>in collaboration with the OMPP.</w:t>
      </w:r>
    </w:p>
    <w:p w14:paraId="3770EE9D" w14:textId="77777777" w:rsidR="00EE570D" w:rsidRPr="00CE1C27" w:rsidRDefault="00EE570D" w:rsidP="00635734">
      <w:pPr>
        <w:pStyle w:val="Heading3"/>
      </w:pPr>
      <w:bookmarkStart w:id="191" w:name="_Toc109094622"/>
      <w:bookmarkStart w:id="192" w:name="_Toc110939173"/>
      <w:r w:rsidRPr="00CE1C27">
        <w:t>Regression Testing Support</w:t>
      </w:r>
      <w:bookmarkEnd w:id="191"/>
      <w:bookmarkEnd w:id="192"/>
    </w:p>
    <w:p w14:paraId="027EC0B3" w14:textId="77777777" w:rsidR="00EE570D" w:rsidRPr="00EE570D" w:rsidRDefault="00EE570D" w:rsidP="00EE570D">
      <w:pPr>
        <w:spacing w:after="160" w:line="276" w:lineRule="auto"/>
        <w:rPr>
          <w:lang w:bidi="en-US"/>
        </w:rPr>
      </w:pPr>
      <w:r w:rsidRPr="00EE570D">
        <w:rPr>
          <w:lang w:bidi="en-US"/>
        </w:rPr>
        <w:t>FDGS will continue to provide Regression Testing Support to OMPP. Regression Testing Support includes the following major processes:</w:t>
      </w:r>
    </w:p>
    <w:p w14:paraId="53B34754" w14:textId="180A52DF"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 xml:space="preserve">Understand the changes made to </w:t>
      </w:r>
      <w:r w:rsidR="00EF2B58">
        <w:rPr>
          <w:rFonts w:cs="Arial"/>
        </w:rPr>
        <w:t>CoreMMIS existing functionality</w:t>
      </w:r>
    </w:p>
    <w:p w14:paraId="1FC4331E" w14:textId="77777777" w:rsidR="00EE570D" w:rsidRPr="00EE570D" w:rsidRDefault="00EE570D" w:rsidP="00EE570D">
      <w:pPr>
        <w:numPr>
          <w:ilvl w:val="0"/>
          <w:numId w:val="1"/>
        </w:numPr>
        <w:tabs>
          <w:tab w:val="left" w:pos="270"/>
        </w:tabs>
        <w:spacing w:after="160" w:line="276" w:lineRule="auto"/>
        <w:ind w:left="270" w:hanging="270"/>
        <w:rPr>
          <w:rFonts w:cs="Arial"/>
        </w:rPr>
      </w:pPr>
      <w:r w:rsidRPr="00EE570D">
        <w:rPr>
          <w:rFonts w:cs="Arial"/>
        </w:rPr>
        <w:t>Track and monitor defects and defect resolution</w:t>
      </w:r>
    </w:p>
    <w:p w14:paraId="44E9C8F6" w14:textId="6B01D9A6" w:rsidR="00EE570D" w:rsidRPr="00EE570D" w:rsidRDefault="00EF2B58" w:rsidP="00EE570D">
      <w:pPr>
        <w:numPr>
          <w:ilvl w:val="0"/>
          <w:numId w:val="1"/>
        </w:numPr>
        <w:tabs>
          <w:tab w:val="left" w:pos="270"/>
        </w:tabs>
        <w:spacing w:after="160" w:line="276" w:lineRule="auto"/>
        <w:ind w:left="270" w:hanging="270"/>
        <w:rPr>
          <w:rFonts w:cs="Arial"/>
        </w:rPr>
      </w:pPr>
      <w:r>
        <w:rPr>
          <w:rFonts w:cs="Arial"/>
        </w:rPr>
        <w:t>Summarize OV&amp;V Findings</w:t>
      </w:r>
    </w:p>
    <w:p w14:paraId="3FB204A7" w14:textId="77777777" w:rsidR="00EE570D" w:rsidRPr="00EE570D" w:rsidRDefault="00EE570D" w:rsidP="00635734">
      <w:pPr>
        <w:pStyle w:val="Heading3"/>
      </w:pPr>
      <w:bookmarkStart w:id="193" w:name="_Toc109094623"/>
      <w:bookmarkStart w:id="194" w:name="_Toc110939174"/>
      <w:r w:rsidRPr="00EE570D">
        <w:t>Monitor POA Process</w:t>
      </w:r>
      <w:bookmarkEnd w:id="193"/>
      <w:bookmarkEnd w:id="194"/>
    </w:p>
    <w:p w14:paraId="2B6942D3" w14:textId="438C72F0" w:rsidR="00EE570D" w:rsidRDefault="00EE570D" w:rsidP="00EE570D">
      <w:pPr>
        <w:spacing w:after="160" w:line="276" w:lineRule="auto"/>
        <w:rPr>
          <w:lang w:bidi="en-US"/>
        </w:rPr>
      </w:pPr>
      <w:r w:rsidRPr="00EE570D">
        <w:rPr>
          <w:lang w:bidi="en-US"/>
        </w:rPr>
        <w:t>The FDGS Team currently monitors all Plan of Action (POA) activity for OMPP</w:t>
      </w:r>
      <w:r w:rsidR="005D7214">
        <w:rPr>
          <w:lang w:bidi="en-US"/>
        </w:rPr>
        <w:t xml:space="preserve"> for accuracy and the required documents are provided when the POA is submitted to the State for approval</w:t>
      </w:r>
      <w:r w:rsidR="00EF2B58">
        <w:rPr>
          <w:lang w:bidi="en-US"/>
        </w:rPr>
        <w:t xml:space="preserve">. </w:t>
      </w:r>
      <w:r w:rsidR="00B40C05" w:rsidRPr="00B40C05">
        <w:rPr>
          <w:b/>
          <w:lang w:bidi="en-US"/>
        </w:rPr>
        <w:fldChar w:fldCharType="begin"/>
      </w:r>
      <w:r w:rsidR="00B40C05" w:rsidRPr="00B40C05">
        <w:rPr>
          <w:b/>
          <w:lang w:bidi="en-US"/>
        </w:rPr>
        <w:instrText xml:space="preserve"> REF _Ref110261109 \h  \* MERGEFORMAT </w:instrText>
      </w:r>
      <w:r w:rsidR="00B40C05" w:rsidRPr="00B40C05">
        <w:rPr>
          <w:b/>
          <w:lang w:bidi="en-US"/>
        </w:rPr>
      </w:r>
      <w:r w:rsidR="00B40C05" w:rsidRPr="00B40C05">
        <w:rPr>
          <w:b/>
          <w:lang w:bidi="en-US"/>
        </w:rPr>
        <w:fldChar w:fldCharType="separate"/>
      </w:r>
      <w:r w:rsidR="00B40C05" w:rsidRPr="00B40C05">
        <w:rPr>
          <w:b/>
        </w:rPr>
        <w:t xml:space="preserve">Figure </w:t>
      </w:r>
      <w:r w:rsidR="00B40C05" w:rsidRPr="00B40C05">
        <w:rPr>
          <w:b/>
          <w:noProof/>
        </w:rPr>
        <w:t>12</w:t>
      </w:r>
      <w:r w:rsidR="00B40C05" w:rsidRPr="00B40C05">
        <w:rPr>
          <w:b/>
          <w:lang w:bidi="en-US"/>
        </w:rPr>
        <w:fldChar w:fldCharType="end"/>
      </w:r>
      <w:r w:rsidRPr="00EE570D">
        <w:rPr>
          <w:lang w:bidi="en-US"/>
        </w:rPr>
        <w:t xml:space="preserve"> is an example of</w:t>
      </w:r>
      <w:r w:rsidR="00EF2B58">
        <w:rPr>
          <w:lang w:bidi="en-US"/>
        </w:rPr>
        <w:t xml:space="preserve"> the Monitor POA Process.</w:t>
      </w:r>
    </w:p>
    <w:p w14:paraId="1F3C3447" w14:textId="5B80FDF2" w:rsidR="00797379" w:rsidRDefault="00797379" w:rsidP="00EE570D">
      <w:pPr>
        <w:spacing w:after="160" w:line="276" w:lineRule="auto"/>
        <w:rPr>
          <w:lang w:bidi="en-US"/>
        </w:rPr>
      </w:pPr>
    </w:p>
    <w:p w14:paraId="353653BB" w14:textId="77777777" w:rsidR="004F2019" w:rsidRDefault="0012498D" w:rsidP="005B49C0">
      <w:pPr>
        <w:keepNext/>
        <w:spacing w:after="160" w:line="276" w:lineRule="auto"/>
        <w:ind w:left="-450"/>
      </w:pPr>
      <w:r w:rsidRPr="0012498D">
        <w:rPr>
          <w:noProof/>
        </w:rPr>
        <w:lastRenderedPageBreak/>
        <w:drawing>
          <wp:inline distT="0" distB="0" distL="0" distR="0" wp14:anchorId="2BF92F59" wp14:editId="0F44AFDE">
            <wp:extent cx="6489700" cy="2076450"/>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07649" cy="2082193"/>
                    </a:xfrm>
                    <a:prstGeom prst="rect">
                      <a:avLst/>
                    </a:prstGeom>
                    <a:noFill/>
                    <a:ln>
                      <a:noFill/>
                    </a:ln>
                  </pic:spPr>
                </pic:pic>
              </a:graphicData>
            </a:graphic>
          </wp:inline>
        </w:drawing>
      </w:r>
    </w:p>
    <w:p w14:paraId="60AD52D8" w14:textId="35630386" w:rsidR="0058324F" w:rsidRPr="004F2019" w:rsidRDefault="0085227D" w:rsidP="00074E27">
      <w:pPr>
        <w:pStyle w:val="Caption"/>
      </w:pPr>
      <w:bookmarkStart w:id="195" w:name="_Ref110261109"/>
      <w:bookmarkStart w:id="196" w:name="_Toc110939218"/>
      <w:r>
        <w:t>Figure</w:t>
      </w:r>
      <w:r w:rsidR="004F2019" w:rsidRPr="004F2019">
        <w:t xml:space="preserve"> </w:t>
      </w:r>
      <w:r w:rsidR="0033138F">
        <w:fldChar w:fldCharType="begin"/>
      </w:r>
      <w:r w:rsidR="0033138F">
        <w:instrText xml:space="preserve"> SEQ Figure \* ARABIC </w:instrText>
      </w:r>
      <w:r w:rsidR="0033138F">
        <w:fldChar w:fldCharType="separate"/>
      </w:r>
      <w:r w:rsidR="00C43B3D">
        <w:rPr>
          <w:noProof/>
        </w:rPr>
        <w:t>12</w:t>
      </w:r>
      <w:r w:rsidR="0033138F">
        <w:rPr>
          <w:noProof/>
        </w:rPr>
        <w:fldChar w:fldCharType="end"/>
      </w:r>
      <w:bookmarkEnd w:id="195"/>
      <w:r w:rsidR="004F2019" w:rsidRPr="004F2019">
        <w:t>: POA Process Example</w:t>
      </w:r>
      <w:bookmarkEnd w:id="196"/>
    </w:p>
    <w:p w14:paraId="4975EA80" w14:textId="0D110303" w:rsidR="00A4570A" w:rsidRDefault="00A4570A" w:rsidP="00EE570D">
      <w:pPr>
        <w:spacing w:after="160" w:line="276" w:lineRule="auto"/>
        <w:rPr>
          <w:lang w:bidi="en-US"/>
        </w:rPr>
      </w:pPr>
    </w:p>
    <w:p w14:paraId="5C61025A" w14:textId="77777777" w:rsidR="00A4570A" w:rsidRDefault="00A4570A" w:rsidP="00EE570D">
      <w:pPr>
        <w:spacing w:after="160" w:line="276" w:lineRule="auto"/>
        <w:rPr>
          <w:lang w:bidi="en-US"/>
        </w:rPr>
      </w:pPr>
    </w:p>
    <w:p w14:paraId="05AFF4AE" w14:textId="77777777" w:rsidR="00A4570A" w:rsidRDefault="00A4570A">
      <w:pPr>
        <w:spacing w:after="160" w:line="259" w:lineRule="auto"/>
        <w:rPr>
          <w:lang w:bidi="en-US"/>
        </w:rPr>
      </w:pPr>
      <w:r>
        <w:rPr>
          <w:lang w:bidi="en-US"/>
        </w:rPr>
        <w:br w:type="page"/>
      </w:r>
    </w:p>
    <w:p w14:paraId="2E5D295A" w14:textId="0BE486D6" w:rsidR="00BA0C28" w:rsidRDefault="00BA0C28" w:rsidP="002471DB">
      <w:pPr>
        <w:pStyle w:val="Heading1"/>
      </w:pPr>
      <w:bookmarkStart w:id="197" w:name="_Toc109094624"/>
      <w:bookmarkStart w:id="198" w:name="_Toc110939175"/>
      <w:r w:rsidRPr="00BA0C28">
        <w:lastRenderedPageBreak/>
        <w:t>Report</w:t>
      </w:r>
      <w:r>
        <w:t>ing</w:t>
      </w:r>
      <w:bookmarkEnd w:id="197"/>
      <w:bookmarkEnd w:id="198"/>
    </w:p>
    <w:p w14:paraId="0C7448BD" w14:textId="241C6EFA" w:rsidR="00A87A98" w:rsidRPr="00AC4D33" w:rsidRDefault="006D12CD" w:rsidP="00A87A98">
      <w:pPr>
        <w:pStyle w:val="FDGSBody1"/>
        <w:rPr>
          <w:rFonts w:cs="Arial"/>
        </w:rPr>
      </w:pPr>
      <w:r>
        <w:rPr>
          <w:rFonts w:cs="Arial"/>
        </w:rPr>
        <w:t xml:space="preserve">No other bidder can claim the experience and knowledge of the </w:t>
      </w:r>
      <w:r w:rsidRPr="006D12CD">
        <w:rPr>
          <w:rFonts w:cs="Arial"/>
        </w:rPr>
        <w:t xml:space="preserve">fields and formats needed to present the data for </w:t>
      </w:r>
      <w:r>
        <w:rPr>
          <w:rFonts w:cs="Arial"/>
        </w:rPr>
        <w:t xml:space="preserve">all of the required standard </w:t>
      </w:r>
      <w:r w:rsidR="00F9740D">
        <w:rPr>
          <w:rFonts w:cs="Arial"/>
        </w:rPr>
        <w:t xml:space="preserve">reporting </w:t>
      </w:r>
      <w:r>
        <w:rPr>
          <w:rFonts w:cs="Arial"/>
        </w:rPr>
        <w:t>and</w:t>
      </w:r>
      <w:r w:rsidRPr="006D12CD">
        <w:rPr>
          <w:rFonts w:cs="Arial"/>
        </w:rPr>
        <w:t xml:space="preserve"> </w:t>
      </w:r>
      <w:r>
        <w:rPr>
          <w:rFonts w:cs="Arial"/>
        </w:rPr>
        <w:t xml:space="preserve">potential </w:t>
      </w:r>
      <w:r w:rsidRPr="006D12CD">
        <w:rPr>
          <w:rFonts w:cs="Arial"/>
        </w:rPr>
        <w:t>ad hoc reports</w:t>
      </w:r>
      <w:r>
        <w:rPr>
          <w:rFonts w:cs="Arial"/>
        </w:rPr>
        <w:t>.</w:t>
      </w:r>
      <w:r w:rsidRPr="006D12CD">
        <w:rPr>
          <w:rFonts w:cs="Arial"/>
        </w:rPr>
        <w:t xml:space="preserve"> </w:t>
      </w:r>
      <w:r w:rsidR="00797379">
        <w:rPr>
          <w:rFonts w:cs="Arial"/>
        </w:rPr>
        <w:t xml:space="preserve">Should OMPP choose to remain with FDGS, you receive the benefit of avoiding the </w:t>
      </w:r>
      <w:r w:rsidR="003F23FF">
        <w:rPr>
          <w:rFonts w:cs="Arial"/>
        </w:rPr>
        <w:t>risk</w:t>
      </w:r>
      <w:r w:rsidR="00797379">
        <w:rPr>
          <w:rFonts w:cs="Arial"/>
        </w:rPr>
        <w:t xml:space="preserve"> of transition to a new provider. Additionally, FDGS will make sure that CoreMMIS OV&amp;V functions maintain continuity.  </w:t>
      </w:r>
      <w:r w:rsidR="00A87A98" w:rsidRPr="00576C6C">
        <w:rPr>
          <w:rFonts w:cs="Arial"/>
        </w:rPr>
        <w:t xml:space="preserve">The FDGS Team </w:t>
      </w:r>
      <w:r w:rsidR="00F9740D">
        <w:rPr>
          <w:rFonts w:cs="Arial"/>
        </w:rPr>
        <w:t>will</w:t>
      </w:r>
      <w:r w:rsidR="00A87A98" w:rsidRPr="00576C6C">
        <w:rPr>
          <w:rFonts w:cs="Arial"/>
        </w:rPr>
        <w:t xml:space="preserve"> generate a variety of reports on an on-going basis for </w:t>
      </w:r>
      <w:r w:rsidR="00A87A98" w:rsidRPr="00A07573">
        <w:rPr>
          <w:rFonts w:cs="Arial"/>
        </w:rPr>
        <w:t>OMPP</w:t>
      </w:r>
      <w:r w:rsidR="00A87A98" w:rsidRPr="00576C6C">
        <w:rPr>
          <w:rFonts w:cs="Arial"/>
        </w:rPr>
        <w:t xml:space="preserve"> management. </w:t>
      </w:r>
      <w:r w:rsidR="00491F07">
        <w:rPr>
          <w:rFonts w:cs="Arial"/>
        </w:rPr>
        <w:t>We</w:t>
      </w:r>
      <w:r w:rsidR="00A87A98" w:rsidRPr="00576C6C">
        <w:rPr>
          <w:rFonts w:cs="Arial"/>
        </w:rPr>
        <w:t xml:space="preserve"> know o</w:t>
      </w:r>
      <w:r w:rsidR="00A87A98" w:rsidRPr="00A07573">
        <w:rPr>
          <w:rFonts w:cs="Arial"/>
        </w:rPr>
        <w:t>ne of the main challenges OMPP</w:t>
      </w:r>
      <w:r w:rsidR="00A87A98" w:rsidRPr="00576C6C">
        <w:rPr>
          <w:rFonts w:cs="Arial"/>
        </w:rPr>
        <w:t xml:space="preserve"> faces with multiple </w:t>
      </w:r>
      <w:r w:rsidR="00A87A98" w:rsidRPr="008365C7">
        <w:rPr>
          <w:rFonts w:cs="Arial"/>
        </w:rPr>
        <w:t>Vendors supporting the program is that comprehensive overview becomes difficult for State</w:t>
      </w:r>
      <w:r w:rsidR="00A87A98" w:rsidRPr="00A07573">
        <w:rPr>
          <w:rFonts w:cs="Arial"/>
        </w:rPr>
        <w:t xml:space="preserve"> leadership when multiple Vendor reports are submitted. Hence, the FDGS Team is critical to </w:t>
      </w:r>
      <w:r w:rsidR="00A87A98" w:rsidRPr="008365C7">
        <w:rPr>
          <w:rFonts w:cs="Arial"/>
        </w:rPr>
        <w:t xml:space="preserve">providing reporting </w:t>
      </w:r>
      <w:r w:rsidR="00A87A98">
        <w:rPr>
          <w:rFonts w:cs="Arial"/>
        </w:rPr>
        <w:t xml:space="preserve">with the CoreMMIS Vendor Reports and </w:t>
      </w:r>
      <w:r w:rsidR="00A87A98" w:rsidRPr="008365C7">
        <w:rPr>
          <w:rFonts w:cs="Arial"/>
        </w:rPr>
        <w:t>our Monthly Status Reports (MSR), Quarterly Project Assessment</w:t>
      </w:r>
      <w:r w:rsidR="00A87A98" w:rsidRPr="00A07573">
        <w:rPr>
          <w:rFonts w:cs="Arial"/>
        </w:rPr>
        <w:t xml:space="preserve"> </w:t>
      </w:r>
      <w:r w:rsidR="00A87A98" w:rsidRPr="008365C7">
        <w:rPr>
          <w:rFonts w:cs="Arial"/>
        </w:rPr>
        <w:t>Reports (QPAR) and other ad-hoc reports to provide OMPP stakeholders unified views of OV&amp;V</w:t>
      </w:r>
      <w:r w:rsidR="00A87A98" w:rsidRPr="00576C6C">
        <w:rPr>
          <w:rFonts w:cs="Arial"/>
        </w:rPr>
        <w:t xml:space="preserve"> and </w:t>
      </w:r>
      <w:r w:rsidR="00A87A98" w:rsidRPr="00A07573">
        <w:rPr>
          <w:rFonts w:cs="Arial"/>
        </w:rPr>
        <w:t xml:space="preserve">Vendor activities. The FDGS Team has experience and expertise in preparing and </w:t>
      </w:r>
      <w:r w:rsidR="00A87A98" w:rsidRPr="008365C7">
        <w:rPr>
          <w:rFonts w:cs="Arial"/>
        </w:rPr>
        <w:t>submitting all the reports listed in Section 6.0 through 6.4 (Attachment K) in the RFP SOW. The</w:t>
      </w:r>
      <w:r w:rsidR="00A87A98" w:rsidRPr="00A07573">
        <w:rPr>
          <w:rFonts w:cs="Arial"/>
        </w:rPr>
        <w:t xml:space="preserve"> FDGS Team has experience working with OMPP</w:t>
      </w:r>
      <w:r w:rsidR="00A87A98" w:rsidRPr="00576C6C">
        <w:rPr>
          <w:rFonts w:cs="Arial"/>
        </w:rPr>
        <w:t xml:space="preserve"> and is committed to working </w:t>
      </w:r>
      <w:r w:rsidR="00A87A98" w:rsidRPr="00A07573">
        <w:rPr>
          <w:rFonts w:cs="Arial"/>
        </w:rPr>
        <w:t>with OMPP</w:t>
      </w:r>
      <w:r w:rsidR="00A87A98" w:rsidRPr="00576C6C">
        <w:rPr>
          <w:rFonts w:cs="Arial"/>
        </w:rPr>
        <w:t xml:space="preserve"> to customize the reports to fit </w:t>
      </w:r>
      <w:r w:rsidR="00A87A98" w:rsidRPr="00A07573">
        <w:rPr>
          <w:rFonts w:cs="Arial"/>
        </w:rPr>
        <w:t>OMPP</w:t>
      </w:r>
      <w:r w:rsidR="00A87A98" w:rsidRPr="00576C6C">
        <w:rPr>
          <w:rFonts w:cs="Arial"/>
        </w:rPr>
        <w:t xml:space="preserve"> needs. The reports produced by the FDGS Team include but</w:t>
      </w:r>
      <w:r w:rsidR="00A87A98" w:rsidRPr="00AC4D33">
        <w:rPr>
          <w:rFonts w:cs="Arial"/>
        </w:rPr>
        <w:t xml:space="preserve"> are not limited to:</w:t>
      </w:r>
    </w:p>
    <w:p w14:paraId="64173015" w14:textId="77777777" w:rsidR="00A87A98" w:rsidRPr="00AC4D33" w:rsidRDefault="00A87A98" w:rsidP="00A87A98">
      <w:pPr>
        <w:pStyle w:val="FDGSBullet1"/>
      </w:pPr>
      <w:r w:rsidRPr="00D050BE">
        <w:rPr>
          <w:b/>
        </w:rPr>
        <w:t>OV&amp;V Monthly Status Report (MSR)</w:t>
      </w:r>
      <w:r w:rsidRPr="00AC4D33">
        <w:t xml:space="preserve"> – provides a summary of OV&amp;V work, meetings and activities completed for the prior month</w:t>
      </w:r>
    </w:p>
    <w:p w14:paraId="689C8306" w14:textId="77777777" w:rsidR="00A87A98" w:rsidRDefault="00A87A98" w:rsidP="00A87A98">
      <w:pPr>
        <w:pStyle w:val="FDGSBullet1"/>
      </w:pPr>
      <w:r w:rsidRPr="00D050BE">
        <w:rPr>
          <w:b/>
        </w:rPr>
        <w:t>OV&amp;V Quarterly Project Assessment Report (QPAR)</w:t>
      </w:r>
      <w:r w:rsidRPr="00AC4D33">
        <w:t xml:space="preserve"> – provides a focused OV&amp;V analysis of contractor performance</w:t>
      </w:r>
    </w:p>
    <w:p w14:paraId="575B5E83" w14:textId="77777777" w:rsidR="00A87A98" w:rsidRDefault="00A87A98" w:rsidP="00A87A98">
      <w:pPr>
        <w:pStyle w:val="FDGSBullet1"/>
      </w:pPr>
      <w:r>
        <w:rPr>
          <w:b/>
        </w:rPr>
        <w:t>OV&amp;V Daily Cycle Report</w:t>
      </w:r>
      <w:r w:rsidRPr="00CE7833">
        <w:t>-</w:t>
      </w:r>
      <w:r>
        <w:t xml:space="preserve">provides a monitoring of the daily system cycle activity for the MMIS vendor.  </w:t>
      </w:r>
    </w:p>
    <w:p w14:paraId="67459F8E" w14:textId="77777777" w:rsidR="00A87A98" w:rsidRDefault="00A87A98" w:rsidP="00A87A98">
      <w:pPr>
        <w:pStyle w:val="FDGSBullet1"/>
      </w:pPr>
      <w:r>
        <w:rPr>
          <w:b/>
        </w:rPr>
        <w:t>OV&amp;V Systems Availability Report</w:t>
      </w:r>
      <w:r w:rsidRPr="00CE7833">
        <w:t>-</w:t>
      </w:r>
      <w:r>
        <w:t xml:space="preserve">provides a record of systems outages, notification, and compliance verification.  </w:t>
      </w:r>
    </w:p>
    <w:p w14:paraId="7506EDDD" w14:textId="5C43C8BE" w:rsidR="00A87A98" w:rsidRDefault="00A87A98" w:rsidP="00A87A98">
      <w:pPr>
        <w:pStyle w:val="FDGSBullet1"/>
      </w:pPr>
      <w:r>
        <w:rPr>
          <w:b/>
        </w:rPr>
        <w:t>508 Compliance Report</w:t>
      </w:r>
      <w:r w:rsidRPr="00C04483">
        <w:t>-</w:t>
      </w:r>
      <w:r>
        <w:t xml:space="preserve">provides monitoring and verification of the MMIS </w:t>
      </w:r>
      <w:r w:rsidR="001A518B">
        <w:t>vendor is</w:t>
      </w:r>
      <w:r>
        <w:t xml:space="preserve"> 508 Compliance.  </w:t>
      </w:r>
    </w:p>
    <w:p w14:paraId="25E02AFA" w14:textId="77777777" w:rsidR="00A87A98" w:rsidRDefault="00A87A98" w:rsidP="00A87A98">
      <w:pPr>
        <w:pStyle w:val="FDGSBullet1"/>
      </w:pPr>
      <w:r>
        <w:rPr>
          <w:b/>
        </w:rPr>
        <w:t>MES Milestone Schedule Report</w:t>
      </w:r>
      <w:r w:rsidRPr="009E09E6">
        <w:t>-</w:t>
      </w:r>
      <w:r>
        <w:t xml:space="preserve">provides tracking and status of Modification Change Requests MCE (Managed Care Entity).  </w:t>
      </w:r>
    </w:p>
    <w:p w14:paraId="23DD7DAE" w14:textId="77777777" w:rsidR="00A87A98" w:rsidRDefault="00A87A98" w:rsidP="00A87A98">
      <w:pPr>
        <w:pStyle w:val="FDGSBullet1"/>
      </w:pPr>
      <w:r>
        <w:rPr>
          <w:b/>
        </w:rPr>
        <w:t>Managed Care Capitation Report</w:t>
      </w:r>
      <w:r w:rsidRPr="009E09E6">
        <w:t>-</w:t>
      </w:r>
      <w:r>
        <w:t xml:space="preserve">provides overview of Managed Capitation activity, rates, and expenditures.  </w:t>
      </w:r>
    </w:p>
    <w:p w14:paraId="032B5348" w14:textId="77777777" w:rsidR="00A87A98" w:rsidRDefault="00A87A98" w:rsidP="00A87A98">
      <w:pPr>
        <w:pStyle w:val="FDGSBullet1"/>
      </w:pPr>
      <w:r>
        <w:rPr>
          <w:b/>
        </w:rPr>
        <w:t>Claims Timeliness Report</w:t>
      </w:r>
      <w:r w:rsidRPr="0041754B">
        <w:t>-</w:t>
      </w:r>
      <w:r>
        <w:t xml:space="preserve">provides verification of the MMIS vendor claims processing and adjudication activity regarding compliance, vendor claims processing and adjudication activity regarding compliance. </w:t>
      </w:r>
    </w:p>
    <w:p w14:paraId="3026A72E" w14:textId="77777777" w:rsidR="00A87A98" w:rsidRDefault="00A87A98" w:rsidP="00A87A98">
      <w:pPr>
        <w:pStyle w:val="FDGSBullet1"/>
      </w:pPr>
      <w:r w:rsidRPr="006732F9">
        <w:rPr>
          <w:b/>
        </w:rPr>
        <w:t>Organization Chart Tracking</w:t>
      </w:r>
      <w:r>
        <w:rPr>
          <w:b/>
        </w:rPr>
        <w:t xml:space="preserve"> Report</w:t>
      </w:r>
      <w:r>
        <w:t xml:space="preserve">-provides review and verification of vendors on various projects and appropriate billing of those resources.  </w:t>
      </w:r>
    </w:p>
    <w:p w14:paraId="55E86821" w14:textId="77777777" w:rsidR="00A87A98" w:rsidRDefault="00A87A98" w:rsidP="00A87A98">
      <w:pPr>
        <w:pStyle w:val="FDGSBullet1"/>
      </w:pPr>
      <w:r w:rsidRPr="00133739">
        <w:rPr>
          <w:b/>
        </w:rPr>
        <w:lastRenderedPageBreak/>
        <w:t>Monthly Staff Reporting</w:t>
      </w:r>
      <w:r w:rsidRPr="00133739">
        <w:t>-</w:t>
      </w:r>
      <w:r>
        <w:t xml:space="preserve">provides verification of </w:t>
      </w:r>
      <w:r w:rsidRPr="00133739">
        <w:t>vendor billing of actual hours.</w:t>
      </w:r>
    </w:p>
    <w:p w14:paraId="4FEF915B" w14:textId="77777777" w:rsidR="00A87A98" w:rsidRDefault="00A87A98" w:rsidP="00A87A98">
      <w:pPr>
        <w:pStyle w:val="FDGSBullet1"/>
      </w:pPr>
      <w:r w:rsidRPr="004A28BB">
        <w:rPr>
          <w:b/>
        </w:rPr>
        <w:t>Mod Pool Billing Report</w:t>
      </w:r>
      <w:r w:rsidRPr="004A28BB">
        <w:t>-</w:t>
      </w:r>
      <w:r>
        <w:t xml:space="preserve">provides monthly </w:t>
      </w:r>
      <w:r w:rsidRPr="004A28BB">
        <w:t xml:space="preserve">review of vendor modification billing, Plans of Action, and SDLC verification of those Change Requests.  </w:t>
      </w:r>
    </w:p>
    <w:p w14:paraId="34A821F5" w14:textId="77777777" w:rsidR="00A87A98" w:rsidRDefault="00A87A98" w:rsidP="00A87A98">
      <w:pPr>
        <w:pStyle w:val="FDGSBullet1"/>
      </w:pPr>
      <w:r w:rsidRPr="009F2DDD">
        <w:rPr>
          <w:b/>
        </w:rPr>
        <w:t>State POA (Plan of Action) Review Status Invoice</w:t>
      </w:r>
      <w:r>
        <w:rPr>
          <w:b/>
        </w:rPr>
        <w:t xml:space="preserve"> Report</w:t>
      </w:r>
      <w:r w:rsidRPr="009F2DDD">
        <w:t>-</w:t>
      </w:r>
      <w:r>
        <w:t xml:space="preserve">provides a </w:t>
      </w:r>
      <w:r w:rsidRPr="009F2DDD">
        <w:t xml:space="preserve">review of vendor POA hours.  </w:t>
      </w:r>
    </w:p>
    <w:p w14:paraId="312B7BF0" w14:textId="77777777" w:rsidR="00A87A98" w:rsidRDefault="00A87A98" w:rsidP="00A87A98">
      <w:pPr>
        <w:pStyle w:val="FDGSBullet1"/>
      </w:pPr>
      <w:r w:rsidRPr="00D463DB">
        <w:rPr>
          <w:b/>
        </w:rPr>
        <w:t>Remaining SFY 2022 Budget by CR Projected Month</w:t>
      </w:r>
      <w:r>
        <w:rPr>
          <w:b/>
        </w:rPr>
        <w:t xml:space="preserve"> Report</w:t>
      </w:r>
      <w:r w:rsidRPr="00D463DB">
        <w:t>-</w:t>
      </w:r>
      <w:r>
        <w:t xml:space="preserve">provides a </w:t>
      </w:r>
      <w:r w:rsidRPr="00D463DB">
        <w:t xml:space="preserve">review of POAs and CRs added for the particular month.  </w:t>
      </w:r>
    </w:p>
    <w:p w14:paraId="6C3E680C" w14:textId="77777777" w:rsidR="00A87A98" w:rsidRDefault="00A87A98" w:rsidP="00A87A98">
      <w:pPr>
        <w:pStyle w:val="FDGSBullet1"/>
      </w:pPr>
      <w:r w:rsidRPr="00CF62CC">
        <w:rPr>
          <w:b/>
        </w:rPr>
        <w:t>OV&amp;V Monthly Provider Enrollment Timeliness and Pre-Enrollment Site Survey Report</w:t>
      </w:r>
      <w:r w:rsidRPr="00CF62CC">
        <w:t xml:space="preserve">-provides review and verification of Provider Enrollment Timeliness and Pre-Enrollment Site Surveys.  </w:t>
      </w:r>
    </w:p>
    <w:p w14:paraId="312A879A" w14:textId="77777777" w:rsidR="00A87A98" w:rsidRDefault="00A87A98" w:rsidP="00A87A98">
      <w:pPr>
        <w:pStyle w:val="FDGSBullet1"/>
      </w:pPr>
      <w:r w:rsidRPr="00CF62CC">
        <w:rPr>
          <w:b/>
        </w:rPr>
        <w:t>Provider Enrollment Quality Assessment and Tracking Report</w:t>
      </w:r>
      <w:r w:rsidRPr="00CF62CC">
        <w:t>-provides review and verification of Provider Enrollment Criteria, Validation, QC, ATNs Closed, and Error Counts.</w:t>
      </w:r>
    </w:p>
    <w:p w14:paraId="47A0E082" w14:textId="77777777" w:rsidR="00A87A98" w:rsidRPr="0056341F" w:rsidRDefault="00A87A98" w:rsidP="00A87A98">
      <w:pPr>
        <w:pStyle w:val="FDGSBullet1"/>
      </w:pPr>
      <w:r w:rsidRPr="0056341F">
        <w:rPr>
          <w:b/>
        </w:rPr>
        <w:t>Provider Enrollment Statistics Report</w:t>
      </w:r>
      <w:r w:rsidRPr="0056341F">
        <w:t xml:space="preserve">-provides statistical tracking of KPMs related to Provider Enrollment Turnaround Time and Provider Enrollment Quality.  </w:t>
      </w:r>
    </w:p>
    <w:p w14:paraId="01D1B299" w14:textId="77777777" w:rsidR="00A87A98" w:rsidRDefault="00A87A98" w:rsidP="00A87A98">
      <w:pPr>
        <w:pStyle w:val="FDGSBullet1"/>
      </w:pPr>
      <w:r w:rsidRPr="0056341F">
        <w:rPr>
          <w:b/>
        </w:rPr>
        <w:t>Provider Statistical Workflow Report</w:t>
      </w:r>
      <w:r w:rsidRPr="0056341F">
        <w:t xml:space="preserve">-providers review and tracking of Provider Enrollment document inventory. </w:t>
      </w:r>
    </w:p>
    <w:p w14:paraId="64BD431D" w14:textId="77777777" w:rsidR="00A87A98" w:rsidRPr="00AC4D33" w:rsidRDefault="00A87A98" w:rsidP="00A87A98">
      <w:pPr>
        <w:pStyle w:val="FDGSBullet1"/>
      </w:pPr>
      <w:r>
        <w:rPr>
          <w:b/>
        </w:rPr>
        <w:t>Risk Register Excel Based</w:t>
      </w:r>
      <w:r w:rsidRPr="00690BAC">
        <w:t>-</w:t>
      </w:r>
      <w:r>
        <w:t>provides review and risk tracking and control following</w:t>
      </w:r>
      <w:r w:rsidRPr="00D34EBE">
        <w:t xml:space="preserve"> the progress of the risk and its probability, as well as the status of any mitigation and contingency strategies that have been executed.</w:t>
      </w:r>
    </w:p>
    <w:p w14:paraId="4BC49DD5" w14:textId="77777777" w:rsidR="00A87A98" w:rsidRPr="00AC4D33" w:rsidRDefault="00A87A98" w:rsidP="00A87A98">
      <w:pPr>
        <w:pStyle w:val="FDGSBullet1"/>
      </w:pPr>
      <w:r w:rsidRPr="00D050BE">
        <w:rPr>
          <w:b/>
        </w:rPr>
        <w:t>Ad-hoc Reports</w:t>
      </w:r>
      <w:r w:rsidRPr="00AC4D33">
        <w:t xml:space="preserve"> – contains data specific to the ad-hoc request</w:t>
      </w:r>
      <w:r>
        <w:t xml:space="preserve">. </w:t>
      </w:r>
    </w:p>
    <w:p w14:paraId="50E7CD3E" w14:textId="181A3052" w:rsidR="00A87A98" w:rsidRPr="00A07573" w:rsidRDefault="00A87A98" w:rsidP="00A87A98">
      <w:pPr>
        <w:pStyle w:val="FDGSBullet1"/>
        <w:numPr>
          <w:ilvl w:val="0"/>
          <w:numId w:val="0"/>
        </w:numPr>
      </w:pPr>
      <w:r w:rsidRPr="00AC4D33">
        <w:t xml:space="preserve">FDGS utilizes a common template for written reports, emphasizing important and dynamic </w:t>
      </w:r>
      <w:r w:rsidRPr="00A07573">
        <w:t>information and working to improve ease of comprehension and the ability to use the information by presenting tables, charts and figures to illustrate data trends and findings. The FDGS Team intends to continue to work with OMPP leaders to further develop reports as they request, and to look for opportunities to propose updates, additions, and alternate presentation formats so these reports remain useful and su</w:t>
      </w:r>
      <w:r w:rsidR="00A4570A">
        <w:t>pport OMPP’s goals and mission.</w:t>
      </w:r>
    </w:p>
    <w:p w14:paraId="2FA5097C" w14:textId="71DA23BE" w:rsidR="00A87A98" w:rsidRPr="00A87A98" w:rsidRDefault="00491F07" w:rsidP="00A87A98">
      <w:pPr>
        <w:pStyle w:val="FDGSBullet1"/>
        <w:numPr>
          <w:ilvl w:val="0"/>
          <w:numId w:val="0"/>
        </w:numPr>
      </w:pPr>
      <w:r>
        <w:t>Our</w:t>
      </w:r>
      <w:r w:rsidR="00A87A98" w:rsidRPr="00A07573">
        <w:t xml:space="preserve"> standard approach to all continuing reports is to develop and keep on file a comprehensive Desk Guide and Template for each report. These documents are stored on the State-hosted SharePoint with FDGS Team training materials. They are periodically reviewed and updated as reports may evolve and change through our work with OMPP. These guides</w:t>
      </w:r>
      <w:r w:rsidR="00A87A98" w:rsidRPr="00AC4D33">
        <w:t xml:space="preserve"> have illustrations, screen shots, links and instructions to allow staff to back each other up on report tasks so reports are always submitted on t</w:t>
      </w:r>
      <w:r w:rsidR="00A4570A">
        <w:t>ime and in agreed-upon formats.</w:t>
      </w:r>
    </w:p>
    <w:p w14:paraId="708D2A16" w14:textId="61171FF7" w:rsidR="0085733A" w:rsidRPr="00A07573" w:rsidRDefault="0085733A" w:rsidP="00333974">
      <w:pPr>
        <w:pStyle w:val="Heading2"/>
        <w:keepNext/>
        <w:ind w:left="907" w:hanging="907"/>
      </w:pPr>
      <w:bookmarkStart w:id="199" w:name="_Toc110939176"/>
      <w:r>
        <w:lastRenderedPageBreak/>
        <w:t>CoreMMIS Vendor Reports</w:t>
      </w:r>
      <w:bookmarkEnd w:id="199"/>
    </w:p>
    <w:p w14:paraId="47082102" w14:textId="43A44592" w:rsidR="00BA0C28" w:rsidRPr="00BA0C28" w:rsidRDefault="00BA0C28" w:rsidP="00BA0C28">
      <w:pPr>
        <w:spacing w:after="160" w:line="276" w:lineRule="auto"/>
        <w:rPr>
          <w:lang w:bidi="en-US"/>
        </w:rPr>
      </w:pPr>
      <w:r w:rsidRPr="00BA0C28">
        <w:rPr>
          <w:lang w:bidi="en-US"/>
        </w:rPr>
        <w:t>The FDGS Team currently submits CoreMMIS Reporting via the examples below. The examples below are a sub-set of CoreMMIS reporting examples:</w:t>
      </w:r>
    </w:p>
    <w:p w14:paraId="259F0928" w14:textId="77777777" w:rsidR="00BA0C28" w:rsidRPr="00635734" w:rsidRDefault="00BA0C28" w:rsidP="00635734">
      <w:pPr>
        <w:pStyle w:val="Heading3"/>
      </w:pPr>
      <w:bookmarkStart w:id="200" w:name="_Toc109736462"/>
      <w:bookmarkStart w:id="201" w:name="_Toc109920154"/>
      <w:bookmarkStart w:id="202" w:name="_Toc109922220"/>
      <w:bookmarkStart w:id="203" w:name="_Toc110236317"/>
      <w:bookmarkStart w:id="204" w:name="_Toc110253225"/>
      <w:bookmarkStart w:id="205" w:name="_Toc110260330"/>
      <w:bookmarkStart w:id="206" w:name="_Toc110527324"/>
      <w:bookmarkStart w:id="207" w:name="_Toc110528047"/>
      <w:bookmarkStart w:id="208" w:name="_Toc110939177"/>
      <w:bookmarkEnd w:id="200"/>
      <w:bookmarkEnd w:id="201"/>
      <w:bookmarkEnd w:id="202"/>
      <w:bookmarkEnd w:id="203"/>
      <w:bookmarkEnd w:id="204"/>
      <w:bookmarkEnd w:id="205"/>
      <w:bookmarkEnd w:id="206"/>
      <w:bookmarkEnd w:id="207"/>
      <w:r w:rsidRPr="00635734">
        <w:t>Schedule Variance Report</w:t>
      </w:r>
      <w:bookmarkEnd w:id="208"/>
    </w:p>
    <w:p w14:paraId="612EFE46" w14:textId="44882670" w:rsidR="00BA0C28" w:rsidRDefault="00BA0C28" w:rsidP="00BA0C28">
      <w:pPr>
        <w:spacing w:after="160" w:line="276" w:lineRule="auto"/>
        <w:rPr>
          <w:lang w:bidi="en-US"/>
        </w:rPr>
      </w:pPr>
      <w:r w:rsidRPr="00BA0C28">
        <w:rPr>
          <w:lang w:bidi="en-US"/>
        </w:rPr>
        <w:t xml:space="preserve">The FDGS Team currently track the monthly running average deviation of project implementation from the originally requested date set by OMPP. </w:t>
      </w:r>
    </w:p>
    <w:p w14:paraId="0EB6706A" w14:textId="77777777" w:rsidR="00A33D1B" w:rsidRDefault="000928BE" w:rsidP="005B49C0">
      <w:pPr>
        <w:keepNext/>
        <w:spacing w:after="160" w:line="276" w:lineRule="auto"/>
        <w:ind w:left="-450"/>
      </w:pPr>
      <w:r w:rsidRPr="000928BE">
        <w:rPr>
          <w:noProof/>
        </w:rPr>
        <w:drawing>
          <wp:inline distT="0" distB="0" distL="0" distR="0" wp14:anchorId="09C224C9" wp14:editId="591B7E3C">
            <wp:extent cx="6551930" cy="3187700"/>
            <wp:effectExtent l="0" t="0" r="127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567382" cy="3195218"/>
                    </a:xfrm>
                    <a:prstGeom prst="rect">
                      <a:avLst/>
                    </a:prstGeom>
                    <a:noFill/>
                    <a:ln>
                      <a:noFill/>
                    </a:ln>
                  </pic:spPr>
                </pic:pic>
              </a:graphicData>
            </a:graphic>
          </wp:inline>
        </w:drawing>
      </w:r>
    </w:p>
    <w:p w14:paraId="1510ABAC" w14:textId="3C1638A3" w:rsidR="0058324F" w:rsidRDefault="00A33D1B" w:rsidP="00A33D1B">
      <w:pPr>
        <w:pStyle w:val="Caption"/>
      </w:pPr>
      <w:bookmarkStart w:id="209" w:name="_Toc110939219"/>
      <w:r>
        <w:t xml:space="preserve">Figure </w:t>
      </w:r>
      <w:r w:rsidR="0033138F">
        <w:fldChar w:fldCharType="begin"/>
      </w:r>
      <w:r w:rsidR="0033138F">
        <w:instrText xml:space="preserve"> SEQ Figure \* ARABIC </w:instrText>
      </w:r>
      <w:r w:rsidR="0033138F">
        <w:fldChar w:fldCharType="separate"/>
      </w:r>
      <w:r w:rsidR="00C43B3D">
        <w:rPr>
          <w:noProof/>
        </w:rPr>
        <w:t>13</w:t>
      </w:r>
      <w:r w:rsidR="0033138F">
        <w:rPr>
          <w:noProof/>
        </w:rPr>
        <w:fldChar w:fldCharType="end"/>
      </w:r>
      <w:r>
        <w:t xml:space="preserve">: </w:t>
      </w:r>
      <w:r w:rsidRPr="00057988">
        <w:t>Schedule Variance Report Example</w:t>
      </w:r>
      <w:bookmarkEnd w:id="209"/>
    </w:p>
    <w:p w14:paraId="5BA2024E" w14:textId="77777777" w:rsidR="00BA0C28" w:rsidRPr="002C2C44" w:rsidRDefault="00BA0C28" w:rsidP="00635734">
      <w:pPr>
        <w:pStyle w:val="Heading3"/>
      </w:pPr>
      <w:bookmarkStart w:id="210" w:name="_Toc110939178"/>
      <w:r w:rsidRPr="002C2C44">
        <w:t>Estimate Variance Report</w:t>
      </w:r>
      <w:bookmarkEnd w:id="210"/>
    </w:p>
    <w:p w14:paraId="713F6032" w14:textId="77777777" w:rsidR="00BA0C28" w:rsidRPr="00BA0C28" w:rsidRDefault="00BA0C28" w:rsidP="00BA0C28">
      <w:pPr>
        <w:spacing w:after="160" w:line="276" w:lineRule="auto"/>
        <w:rPr>
          <w:lang w:bidi="en-US"/>
        </w:rPr>
      </w:pPr>
      <w:r w:rsidRPr="00BA0C28">
        <w:rPr>
          <w:lang w:bidi="en-US"/>
        </w:rPr>
        <w:t xml:space="preserve">The monthly Estimate Variance reporting is currently reporting via the Scheduled Variance Report (see Table 16) and includes the actual project implementation date and any deviation from the originally estimated CoreMMIS vendor dates.  </w:t>
      </w:r>
    </w:p>
    <w:p w14:paraId="275A53A7" w14:textId="77777777" w:rsidR="00BA0C28" w:rsidRPr="002C2C44" w:rsidRDefault="00BA0C28" w:rsidP="00635734">
      <w:pPr>
        <w:pStyle w:val="Heading3"/>
      </w:pPr>
      <w:bookmarkStart w:id="211" w:name="_Toc110939179"/>
      <w:r w:rsidRPr="002C2C44">
        <w:t>Regression Testing Report</w:t>
      </w:r>
      <w:bookmarkEnd w:id="211"/>
    </w:p>
    <w:p w14:paraId="4F480050" w14:textId="0AA60114" w:rsidR="00BA0C28" w:rsidRPr="00BA0C28" w:rsidRDefault="00BA0C28" w:rsidP="00BA0C28">
      <w:pPr>
        <w:spacing w:after="160" w:line="276" w:lineRule="auto"/>
        <w:rPr>
          <w:lang w:bidi="en-US"/>
        </w:rPr>
      </w:pPr>
      <w:r w:rsidRPr="00BA0C28">
        <w:rPr>
          <w:lang w:bidi="en-US"/>
        </w:rPr>
        <w:t xml:space="preserve">The FDGS Team currently reviews the Regression Testing Quarterly Results from the CoreMMIS vendor to ensure that new changes made to CoreMMIS do not break or affect the existing functionality. </w:t>
      </w:r>
      <w:r w:rsidR="00DF109B">
        <w:rPr>
          <w:lang w:bidi="en-US"/>
        </w:rPr>
        <w:t xml:space="preserve">In addition, this reporting includes test scenario adequacy and execution status. </w:t>
      </w:r>
      <w:r w:rsidRPr="00BA0C28">
        <w:rPr>
          <w:lang w:bidi="en-US"/>
        </w:rPr>
        <w:t xml:space="preserve">The FDGS Teams findings are submitted to OMPP and the CoreMMIS vendor with the results then uploaded to the state SharePoint site. </w:t>
      </w:r>
    </w:p>
    <w:p w14:paraId="1840E451" w14:textId="77777777" w:rsidR="00BA0C28" w:rsidRPr="002C2C44" w:rsidRDefault="00BA0C28" w:rsidP="00635734">
      <w:pPr>
        <w:pStyle w:val="Heading3"/>
      </w:pPr>
      <w:bookmarkStart w:id="212" w:name="_Toc110939180"/>
      <w:r w:rsidRPr="002C2C44">
        <w:lastRenderedPageBreak/>
        <w:t>Claim Performance Report</w:t>
      </w:r>
      <w:bookmarkEnd w:id="212"/>
    </w:p>
    <w:p w14:paraId="0C83B672" w14:textId="00165192" w:rsidR="00BA0C28" w:rsidRDefault="00DF109B" w:rsidP="00BA0C28">
      <w:pPr>
        <w:spacing w:after="160" w:line="276" w:lineRule="auto"/>
        <w:rPr>
          <w:lang w:bidi="en-US"/>
        </w:rPr>
      </w:pPr>
      <w:r>
        <w:rPr>
          <w:lang w:bidi="en-US"/>
        </w:rPr>
        <w:t>Monthly t</w:t>
      </w:r>
      <w:r w:rsidR="00BA0C28" w:rsidRPr="00BA0C28">
        <w:rPr>
          <w:lang w:bidi="en-US"/>
        </w:rPr>
        <w:t>he FDGS Team reviews</w:t>
      </w:r>
      <w:r>
        <w:rPr>
          <w:lang w:bidi="en-US"/>
        </w:rPr>
        <w:t xml:space="preserve"> CoreMMIS Claims</w:t>
      </w:r>
      <w:r w:rsidR="00E4052D">
        <w:rPr>
          <w:lang w:bidi="en-US"/>
        </w:rPr>
        <w:t xml:space="preserve"> statistics for accuracy, trending and deviation is compliancy. </w:t>
      </w:r>
      <w:r w:rsidR="00C43B3D" w:rsidRPr="00C43B3D">
        <w:rPr>
          <w:b/>
          <w:highlight w:val="yellow"/>
          <w:lang w:bidi="en-US"/>
        </w:rPr>
        <w:fldChar w:fldCharType="begin"/>
      </w:r>
      <w:r w:rsidR="00C43B3D" w:rsidRPr="00C43B3D">
        <w:rPr>
          <w:b/>
          <w:lang w:bidi="en-US"/>
        </w:rPr>
        <w:instrText xml:space="preserve"> REF _Ref110261749 \h </w:instrText>
      </w:r>
      <w:r w:rsidR="00C43B3D" w:rsidRPr="00C43B3D">
        <w:rPr>
          <w:b/>
          <w:highlight w:val="yellow"/>
          <w:lang w:bidi="en-US"/>
        </w:rPr>
        <w:instrText xml:space="preserve"> \* MERGEFORMAT </w:instrText>
      </w:r>
      <w:r w:rsidR="00C43B3D" w:rsidRPr="00C43B3D">
        <w:rPr>
          <w:b/>
          <w:highlight w:val="yellow"/>
          <w:lang w:bidi="en-US"/>
        </w:rPr>
      </w:r>
      <w:r w:rsidR="00C43B3D" w:rsidRPr="00C43B3D">
        <w:rPr>
          <w:b/>
          <w:highlight w:val="yellow"/>
          <w:lang w:bidi="en-US"/>
        </w:rPr>
        <w:fldChar w:fldCharType="separate"/>
      </w:r>
      <w:r w:rsidR="00C43B3D" w:rsidRPr="00C43B3D">
        <w:rPr>
          <w:b/>
        </w:rPr>
        <w:t xml:space="preserve">Figure </w:t>
      </w:r>
      <w:r w:rsidR="00C43B3D" w:rsidRPr="00C43B3D">
        <w:rPr>
          <w:b/>
          <w:noProof/>
        </w:rPr>
        <w:t>14</w:t>
      </w:r>
      <w:r w:rsidR="00C43B3D" w:rsidRPr="00C43B3D">
        <w:rPr>
          <w:b/>
          <w:highlight w:val="yellow"/>
          <w:lang w:bidi="en-US"/>
        </w:rPr>
        <w:fldChar w:fldCharType="end"/>
      </w:r>
      <w:r w:rsidR="00BA0C28" w:rsidRPr="00BA0C28">
        <w:rPr>
          <w:lang w:bidi="en-US"/>
        </w:rPr>
        <w:t xml:space="preserve"> is an </w:t>
      </w:r>
      <w:r w:rsidR="001A518B" w:rsidRPr="00BA0C28">
        <w:rPr>
          <w:lang w:bidi="en-US"/>
        </w:rPr>
        <w:t>All-Claim</w:t>
      </w:r>
      <w:r w:rsidR="00BA0C28" w:rsidRPr="00BA0C28">
        <w:rPr>
          <w:lang w:bidi="en-US"/>
        </w:rPr>
        <w:t xml:space="preserve"> Adjudication example.  </w:t>
      </w:r>
    </w:p>
    <w:p w14:paraId="6A0419BE" w14:textId="77777777" w:rsidR="00AC4D1D" w:rsidRDefault="00AC4D1D" w:rsidP="00AC4D1D">
      <w:pPr>
        <w:keepNext/>
        <w:spacing w:after="160" w:line="276" w:lineRule="auto"/>
        <w:ind w:left="-810"/>
      </w:pPr>
      <w:r>
        <w:rPr>
          <w:noProof/>
        </w:rPr>
        <w:drawing>
          <wp:inline distT="0" distB="0" distL="0" distR="0" wp14:anchorId="209557CA" wp14:editId="0EC6B28B">
            <wp:extent cx="6920230" cy="1936750"/>
            <wp:effectExtent l="0" t="0" r="0" b="6350"/>
            <wp:docPr id="44" name="Picture 4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 line char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931519" cy="1939909"/>
                    </a:xfrm>
                    <a:prstGeom prst="rect">
                      <a:avLst/>
                    </a:prstGeom>
                    <a:noFill/>
                  </pic:spPr>
                </pic:pic>
              </a:graphicData>
            </a:graphic>
          </wp:inline>
        </w:drawing>
      </w:r>
    </w:p>
    <w:p w14:paraId="19F0708B" w14:textId="5B321CE7" w:rsidR="00AC4D1D" w:rsidRDefault="00AC4D1D" w:rsidP="00AC4D1D">
      <w:pPr>
        <w:pStyle w:val="Caption"/>
        <w:rPr>
          <w:lang w:bidi="en-US"/>
        </w:rPr>
      </w:pPr>
      <w:bookmarkStart w:id="213" w:name="_Ref110261749"/>
      <w:bookmarkStart w:id="214" w:name="_Toc110939220"/>
      <w:r>
        <w:t xml:space="preserve">Figure </w:t>
      </w:r>
      <w:r w:rsidR="0033138F">
        <w:fldChar w:fldCharType="begin"/>
      </w:r>
      <w:r w:rsidR="0033138F">
        <w:instrText xml:space="preserve"> SEQ Figure \* ARABIC </w:instrText>
      </w:r>
      <w:r w:rsidR="0033138F">
        <w:fldChar w:fldCharType="separate"/>
      </w:r>
      <w:r w:rsidR="00C43B3D">
        <w:rPr>
          <w:noProof/>
        </w:rPr>
        <w:t>14</w:t>
      </w:r>
      <w:r w:rsidR="0033138F">
        <w:rPr>
          <w:noProof/>
        </w:rPr>
        <w:fldChar w:fldCharType="end"/>
      </w:r>
      <w:bookmarkEnd w:id="213"/>
      <w:r>
        <w:t xml:space="preserve">: </w:t>
      </w:r>
      <w:r w:rsidR="00C43B3D">
        <w:t>All Claim Adjudication</w:t>
      </w:r>
      <w:r>
        <w:t xml:space="preserve"> Example</w:t>
      </w:r>
      <w:bookmarkEnd w:id="214"/>
    </w:p>
    <w:p w14:paraId="46B7551D" w14:textId="77777777" w:rsidR="00BA0C28" w:rsidRPr="002C2C44" w:rsidRDefault="00BA0C28" w:rsidP="00BF2A39">
      <w:pPr>
        <w:pStyle w:val="Heading3"/>
        <w:spacing w:before="240"/>
        <w:ind w:left="994" w:hanging="994"/>
      </w:pPr>
      <w:bookmarkStart w:id="215" w:name="_Toc110939181"/>
      <w:r w:rsidRPr="002C2C44">
        <w:t>System Availability Performance Report</w:t>
      </w:r>
      <w:bookmarkEnd w:id="215"/>
    </w:p>
    <w:p w14:paraId="677C6031" w14:textId="57F81C5E" w:rsidR="00AC4D1D" w:rsidRPr="00BA0C28" w:rsidRDefault="00AC4D1D" w:rsidP="00AC4D1D">
      <w:pPr>
        <w:spacing w:after="160" w:line="276" w:lineRule="auto"/>
        <w:rPr>
          <w:lang w:bidi="en-US"/>
        </w:rPr>
      </w:pPr>
      <w:r w:rsidRPr="00BA0C28">
        <w:rPr>
          <w:lang w:bidi="en-US"/>
        </w:rPr>
        <w:t xml:space="preserve">The FDGS Team currently reviews, compiles and trends CoreMMIS System Availability Performance date. </w:t>
      </w:r>
      <w:r w:rsidR="00C43B3D" w:rsidRPr="00C43B3D">
        <w:rPr>
          <w:b/>
          <w:lang w:bidi="en-US"/>
        </w:rPr>
        <w:fldChar w:fldCharType="begin"/>
      </w:r>
      <w:r w:rsidR="00C43B3D" w:rsidRPr="00C43B3D">
        <w:rPr>
          <w:b/>
          <w:lang w:bidi="en-US"/>
        </w:rPr>
        <w:instrText xml:space="preserve"> REF _Ref110261766 \h  \* MERGEFORMAT </w:instrText>
      </w:r>
      <w:r w:rsidR="00C43B3D" w:rsidRPr="00C43B3D">
        <w:rPr>
          <w:b/>
          <w:lang w:bidi="en-US"/>
        </w:rPr>
      </w:r>
      <w:r w:rsidR="00C43B3D" w:rsidRPr="00C43B3D">
        <w:rPr>
          <w:b/>
          <w:lang w:bidi="en-US"/>
        </w:rPr>
        <w:fldChar w:fldCharType="separate"/>
      </w:r>
      <w:r w:rsidR="00C43B3D" w:rsidRPr="00C43B3D">
        <w:rPr>
          <w:b/>
        </w:rPr>
        <w:t xml:space="preserve">Figure </w:t>
      </w:r>
      <w:r w:rsidR="00C43B3D" w:rsidRPr="00C43B3D">
        <w:rPr>
          <w:b/>
          <w:noProof/>
        </w:rPr>
        <w:t>15</w:t>
      </w:r>
      <w:r w:rsidR="00C43B3D" w:rsidRPr="00C43B3D">
        <w:rPr>
          <w:b/>
          <w:lang w:bidi="en-US"/>
        </w:rPr>
        <w:fldChar w:fldCharType="end"/>
      </w:r>
      <w:r w:rsidR="00C43B3D">
        <w:rPr>
          <w:b/>
          <w:lang w:bidi="en-US"/>
        </w:rPr>
        <w:t xml:space="preserve"> </w:t>
      </w:r>
      <w:r w:rsidRPr="00BA0C28">
        <w:rPr>
          <w:lang w:bidi="en-US"/>
        </w:rPr>
        <w:t>is a System Availability Performance Web Portal Example.</w:t>
      </w:r>
    </w:p>
    <w:p w14:paraId="13CDCB86" w14:textId="77777777" w:rsidR="00C43B3D" w:rsidRDefault="00AC4D1D" w:rsidP="00C43B3D">
      <w:pPr>
        <w:keepNext/>
        <w:spacing w:after="160" w:line="276" w:lineRule="auto"/>
        <w:ind w:left="-990"/>
        <w:jc w:val="center"/>
      </w:pPr>
      <w:r>
        <w:rPr>
          <w:rFonts w:cs="Arial"/>
          <w:b/>
          <w:noProof/>
          <w:color w:val="6699CC"/>
        </w:rPr>
        <w:drawing>
          <wp:inline distT="0" distB="0" distL="0" distR="0" wp14:anchorId="39EFFCE7" wp14:editId="77BC43CD">
            <wp:extent cx="7358380" cy="2066925"/>
            <wp:effectExtent l="0" t="0" r="0" b="9525"/>
            <wp:docPr id="32" name="Picture 3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 line chart&#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358380" cy="2066925"/>
                    </a:xfrm>
                    <a:prstGeom prst="rect">
                      <a:avLst/>
                    </a:prstGeom>
                    <a:noFill/>
                  </pic:spPr>
                </pic:pic>
              </a:graphicData>
            </a:graphic>
          </wp:inline>
        </w:drawing>
      </w:r>
    </w:p>
    <w:p w14:paraId="27566F13" w14:textId="4DF78973" w:rsidR="00AC4D1D" w:rsidRPr="00BA0C28" w:rsidRDefault="00C43B3D" w:rsidP="00C43B3D">
      <w:pPr>
        <w:pStyle w:val="Caption"/>
        <w:rPr>
          <w:b w:val="0"/>
        </w:rPr>
      </w:pPr>
      <w:bookmarkStart w:id="216" w:name="_Ref110261766"/>
      <w:bookmarkStart w:id="217" w:name="_Toc110939221"/>
      <w:r>
        <w:t xml:space="preserve">Figure </w:t>
      </w:r>
      <w:r w:rsidR="0033138F">
        <w:fldChar w:fldCharType="begin"/>
      </w:r>
      <w:r w:rsidR="0033138F">
        <w:instrText xml:space="preserve"> SEQ Figure \* ARABIC </w:instrText>
      </w:r>
      <w:r w:rsidR="0033138F">
        <w:fldChar w:fldCharType="separate"/>
      </w:r>
      <w:r>
        <w:rPr>
          <w:noProof/>
        </w:rPr>
        <w:t>15</w:t>
      </w:r>
      <w:r w:rsidR="0033138F">
        <w:rPr>
          <w:noProof/>
        </w:rPr>
        <w:fldChar w:fldCharType="end"/>
      </w:r>
      <w:bookmarkEnd w:id="216"/>
      <w:r>
        <w:t>: System Availability Performance Web Portal Example</w:t>
      </w:r>
      <w:bookmarkEnd w:id="217"/>
    </w:p>
    <w:p w14:paraId="703D7B91" w14:textId="1D416712" w:rsidR="00BA0C28" w:rsidRPr="002C2C44" w:rsidRDefault="00BA0C28" w:rsidP="00635734">
      <w:pPr>
        <w:pStyle w:val="Heading3"/>
      </w:pPr>
      <w:bookmarkStart w:id="218" w:name="_Toc110939182"/>
      <w:r w:rsidRPr="002C2C44">
        <w:t>508 Compliance Report</w:t>
      </w:r>
      <w:bookmarkEnd w:id="218"/>
    </w:p>
    <w:p w14:paraId="01BA68FC" w14:textId="4783C6EB" w:rsidR="00BA0C28" w:rsidRPr="00BA0C28" w:rsidRDefault="00BA0C28" w:rsidP="00BA0C28">
      <w:pPr>
        <w:spacing w:after="160" w:line="276" w:lineRule="auto"/>
        <w:rPr>
          <w:lang w:bidi="en-US"/>
        </w:rPr>
      </w:pPr>
      <w:r w:rsidRPr="00BA0C28">
        <w:rPr>
          <w:lang w:bidi="en-US"/>
        </w:rPr>
        <w:t>The FDGS Team currently reviews, compiles and trends CoreMMIS System Compliance. The FDGS Team currently proves quarterly update to OMPP reporting the compliance, results and if applicable, any Root Cause Analysis (RCA) resulting from no</w:t>
      </w:r>
      <w:r w:rsidR="003B3A1F">
        <w:rPr>
          <w:lang w:bidi="en-US"/>
        </w:rPr>
        <w:t>n</w:t>
      </w:r>
      <w:r w:rsidRPr="00BA0C28">
        <w:rPr>
          <w:lang w:bidi="en-US"/>
        </w:rPr>
        <w:t xml:space="preserve">-compliance. </w:t>
      </w:r>
    </w:p>
    <w:p w14:paraId="09F1B4B9" w14:textId="77777777" w:rsidR="00BA0C28" w:rsidRPr="002C2C44" w:rsidRDefault="00BA0C28" w:rsidP="00635734">
      <w:pPr>
        <w:pStyle w:val="Heading3"/>
      </w:pPr>
      <w:bookmarkStart w:id="219" w:name="_Toc110939183"/>
      <w:r w:rsidRPr="002C2C44">
        <w:lastRenderedPageBreak/>
        <w:t>Provider Enrollment Operations Reports</w:t>
      </w:r>
      <w:bookmarkEnd w:id="219"/>
    </w:p>
    <w:p w14:paraId="03900D0D" w14:textId="5E7F80B4" w:rsidR="00A87A98" w:rsidRPr="00A87A98" w:rsidRDefault="00BA0C28" w:rsidP="00A87A98">
      <w:pPr>
        <w:spacing w:after="160" w:line="276" w:lineRule="auto"/>
        <w:rPr>
          <w:rStyle w:val="Heading2Char"/>
          <w:rFonts w:eastAsia="Cambria" w:cs="Times New Roman"/>
          <w:b/>
          <w:i/>
          <w:color w:val="auto"/>
          <w:sz w:val="22"/>
          <w:szCs w:val="24"/>
        </w:rPr>
      </w:pPr>
      <w:r w:rsidRPr="00BA0C28">
        <w:rPr>
          <w:lang w:bidi="en-US"/>
        </w:rPr>
        <w:t>Provider Enrollment Reporting was scope removed from OV&amp;V purview as a result of the PHE. With the addition of the Provider Enrollment scope, OV&amp;V will resume review of required recertific</w:t>
      </w:r>
      <w:r w:rsidR="00680923">
        <w:rPr>
          <w:lang w:bidi="en-US"/>
        </w:rPr>
        <w:t>ation and provider enrollments.</w:t>
      </w:r>
    </w:p>
    <w:p w14:paraId="1F9363CD" w14:textId="46498EDF" w:rsidR="00057D01" w:rsidRPr="00A07573" w:rsidRDefault="00057D01" w:rsidP="00091CC3">
      <w:pPr>
        <w:pStyle w:val="Heading2"/>
      </w:pPr>
      <w:bookmarkStart w:id="220" w:name="_Toc110939184"/>
      <w:r w:rsidRPr="00A07573">
        <w:t>Monthly Status Report</w:t>
      </w:r>
      <w:bookmarkEnd w:id="220"/>
    </w:p>
    <w:p w14:paraId="74686E69" w14:textId="108EC873" w:rsidR="00057D01" w:rsidRPr="00A07573" w:rsidRDefault="00057D01" w:rsidP="00057D01">
      <w:pPr>
        <w:pStyle w:val="FDGSBody1"/>
        <w:rPr>
          <w:rFonts w:cs="Arial"/>
        </w:rPr>
      </w:pPr>
      <w:r w:rsidRPr="00A07573">
        <w:rPr>
          <w:rFonts w:cs="Arial"/>
        </w:rPr>
        <w:t>The OV&amp;V MSR provides a summary of OV&amp;V work, meetings, accomplishments, observations and activities completed for the prior month. It also includes some information regarding trends observed over time in work volumes and results. The content and format for the report is developed in collaboration with OMPP. At present, this report is</w:t>
      </w:r>
      <w:r>
        <w:rPr>
          <w:rFonts w:cs="Arial"/>
        </w:rPr>
        <w:t xml:space="preserve"> </w:t>
      </w:r>
      <w:r w:rsidRPr="00A07573">
        <w:rPr>
          <w:rFonts w:cs="Arial"/>
        </w:rPr>
        <w:t>presented in sections by FDGS OV&amp;V Team Project Manager, and</w:t>
      </w:r>
      <w:r w:rsidR="00680923">
        <w:rPr>
          <w:rFonts w:cs="Arial"/>
        </w:rPr>
        <w:t xml:space="preserve"> by each OMPP Vendor monitored.</w:t>
      </w:r>
    </w:p>
    <w:p w14:paraId="6560A229" w14:textId="401CBA04" w:rsidR="00057D01" w:rsidRPr="00A07573" w:rsidRDefault="00057D01" w:rsidP="00057D01">
      <w:pPr>
        <w:pStyle w:val="FDGSBody1"/>
        <w:rPr>
          <w:rFonts w:cs="Arial"/>
        </w:rPr>
      </w:pPr>
      <w:r w:rsidRPr="00A07573">
        <w:rPr>
          <w:rFonts w:cs="Arial"/>
        </w:rPr>
        <w:t xml:space="preserve">As required by the RFP-23-72023, Attachment K, Scope of Work, Section </w:t>
      </w:r>
      <w:r>
        <w:rPr>
          <w:rFonts w:cs="Arial"/>
        </w:rPr>
        <w:t>6.2</w:t>
      </w:r>
      <w:r w:rsidRPr="00A07573">
        <w:rPr>
          <w:rFonts w:cs="Arial"/>
        </w:rPr>
        <w:t xml:space="preserve">, we include a section for each of the cited topics showing the </w:t>
      </w:r>
      <w:r>
        <w:rPr>
          <w:rFonts w:cs="Arial"/>
        </w:rPr>
        <w:t>work performed and activitie</w:t>
      </w:r>
      <w:r w:rsidR="00680923">
        <w:rPr>
          <w:rFonts w:cs="Arial"/>
        </w:rPr>
        <w:t>s completed in the prior month.</w:t>
      </w:r>
    </w:p>
    <w:p w14:paraId="4739EE03" w14:textId="6FC774AF" w:rsidR="00057D01" w:rsidRPr="00A07573" w:rsidRDefault="00057D01" w:rsidP="00057D01">
      <w:pPr>
        <w:pStyle w:val="FDGSBody1"/>
        <w:rPr>
          <w:rFonts w:cs="Arial"/>
        </w:rPr>
      </w:pPr>
      <w:r w:rsidRPr="00A07573">
        <w:rPr>
          <w:rFonts w:cs="Arial"/>
        </w:rPr>
        <w:t>If OMPP were to implement a requirement for any additional Vendor to submit an M</w:t>
      </w:r>
      <w:r w:rsidR="005754FF">
        <w:rPr>
          <w:rFonts w:cs="Arial"/>
        </w:rPr>
        <w:t>S</w:t>
      </w:r>
      <w:r w:rsidRPr="00A07573">
        <w:rPr>
          <w:rFonts w:cs="Arial"/>
        </w:rPr>
        <w:t>R, such as the Pharmacy Vendor Manager (PBM) Vendor or the Electronic Data Warehouse (EDW) Vendor, the FDGS Team would expand the Vendor Metric Compliance Tracking Summary to include the new Vendor metrics and add a section to the body of our M</w:t>
      </w:r>
      <w:r>
        <w:rPr>
          <w:rFonts w:cs="Arial"/>
        </w:rPr>
        <w:t>SR</w:t>
      </w:r>
      <w:r w:rsidRPr="00A07573">
        <w:rPr>
          <w:rFonts w:cs="Arial"/>
        </w:rPr>
        <w:t xml:space="preserve"> to cover any observations and any OV&amp;V activ</w:t>
      </w:r>
      <w:r w:rsidR="00680923">
        <w:rPr>
          <w:rFonts w:cs="Arial"/>
        </w:rPr>
        <w:t>ities involving the new Vendor.</w:t>
      </w:r>
    </w:p>
    <w:p w14:paraId="146CD13E" w14:textId="6CA5E9BD" w:rsidR="00057D01" w:rsidRPr="00AC4D33" w:rsidRDefault="00057D01" w:rsidP="00057D01">
      <w:pPr>
        <w:pStyle w:val="FDGSBody1"/>
        <w:rPr>
          <w:rFonts w:cs="Arial"/>
          <w:szCs w:val="22"/>
        </w:rPr>
      </w:pPr>
      <w:r w:rsidRPr="00A07573">
        <w:rPr>
          <w:rFonts w:cs="Arial"/>
          <w:szCs w:val="22"/>
        </w:rPr>
        <w:t xml:space="preserve">As illustration, </w:t>
      </w:r>
      <w:r w:rsidR="00C43B3D" w:rsidRPr="00C43B3D">
        <w:rPr>
          <w:rFonts w:cs="Arial"/>
          <w:b/>
          <w:szCs w:val="22"/>
          <w:highlight w:val="yellow"/>
        </w:rPr>
        <w:fldChar w:fldCharType="begin"/>
      </w:r>
      <w:r w:rsidR="00C43B3D" w:rsidRPr="00C43B3D">
        <w:rPr>
          <w:rFonts w:cs="Arial"/>
          <w:b/>
          <w:szCs w:val="22"/>
        </w:rPr>
        <w:instrText xml:space="preserve"> REF _Ref110261814 \h </w:instrText>
      </w:r>
      <w:r w:rsidR="00C43B3D" w:rsidRPr="00C43B3D">
        <w:rPr>
          <w:rFonts w:cs="Arial"/>
          <w:b/>
          <w:szCs w:val="22"/>
          <w:highlight w:val="yellow"/>
        </w:rPr>
        <w:instrText xml:space="preserve"> \* MERGEFORMAT </w:instrText>
      </w:r>
      <w:r w:rsidR="00C43B3D" w:rsidRPr="00C43B3D">
        <w:rPr>
          <w:rFonts w:cs="Arial"/>
          <w:b/>
          <w:szCs w:val="22"/>
          <w:highlight w:val="yellow"/>
        </w:rPr>
      </w:r>
      <w:r w:rsidR="00C43B3D" w:rsidRPr="00C43B3D">
        <w:rPr>
          <w:rFonts w:cs="Arial"/>
          <w:b/>
          <w:szCs w:val="22"/>
          <w:highlight w:val="yellow"/>
        </w:rPr>
        <w:fldChar w:fldCharType="separate"/>
      </w:r>
      <w:r w:rsidR="00C43B3D" w:rsidRPr="00C43B3D">
        <w:rPr>
          <w:b/>
        </w:rPr>
        <w:t xml:space="preserve">Figure </w:t>
      </w:r>
      <w:r w:rsidR="00C43B3D" w:rsidRPr="00C43B3D">
        <w:rPr>
          <w:b/>
          <w:noProof/>
        </w:rPr>
        <w:t>16</w:t>
      </w:r>
      <w:r w:rsidR="00C43B3D" w:rsidRPr="00C43B3D">
        <w:rPr>
          <w:rFonts w:cs="Arial"/>
          <w:b/>
          <w:szCs w:val="22"/>
          <w:highlight w:val="yellow"/>
        </w:rPr>
        <w:fldChar w:fldCharType="end"/>
      </w:r>
      <w:r w:rsidRPr="00A07573">
        <w:rPr>
          <w:rFonts w:cs="Arial"/>
          <w:szCs w:val="22"/>
        </w:rPr>
        <w:t xml:space="preserve"> presents </w:t>
      </w:r>
      <w:r>
        <w:rPr>
          <w:rFonts w:cs="Arial"/>
          <w:szCs w:val="22"/>
        </w:rPr>
        <w:t>Table of Contents</w:t>
      </w:r>
      <w:r w:rsidRPr="00A07573">
        <w:rPr>
          <w:rFonts w:cs="Arial"/>
          <w:szCs w:val="22"/>
        </w:rPr>
        <w:t xml:space="preserve"> the FDGS Team currently includes in the OV&amp;V MSR for OMPP on the project</w:t>
      </w:r>
      <w:r w:rsidR="00680923">
        <w:rPr>
          <w:rFonts w:cs="Arial"/>
          <w:szCs w:val="22"/>
        </w:rPr>
        <w:t>.</w:t>
      </w:r>
    </w:p>
    <w:tbl>
      <w:tblPr>
        <w:tblStyle w:val="TableGrid"/>
        <w:tblW w:w="952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965"/>
        <w:gridCol w:w="1147"/>
        <w:gridCol w:w="2093"/>
        <w:gridCol w:w="4320"/>
      </w:tblGrid>
      <w:tr w:rsidR="00BF2A39" w:rsidRPr="00BF2A39" w14:paraId="78C365F6" w14:textId="77777777" w:rsidTr="00BF2A39">
        <w:tc>
          <w:tcPr>
            <w:tcW w:w="1965" w:type="dxa"/>
            <w:shd w:val="clear" w:color="auto" w:fill="666666"/>
          </w:tcPr>
          <w:p w14:paraId="05C80242" w14:textId="77777777" w:rsidR="005754FF" w:rsidRPr="00BF2A39" w:rsidRDefault="005754FF" w:rsidP="00BF2A39">
            <w:pPr>
              <w:pStyle w:val="TableHeader"/>
              <w:spacing w:before="60" w:line="259" w:lineRule="auto"/>
              <w:jc w:val="center"/>
              <w:rPr>
                <w:rFonts w:cstheme="minorHAnsi"/>
                <w:color w:val="FFFFFF" w:themeColor="background1"/>
                <w:szCs w:val="20"/>
              </w:rPr>
            </w:pPr>
            <w:r w:rsidRPr="00BF2A39">
              <w:rPr>
                <w:rFonts w:cstheme="minorHAnsi"/>
                <w:color w:val="FFFFFF" w:themeColor="background1"/>
                <w:szCs w:val="20"/>
              </w:rPr>
              <w:t>Date</w:t>
            </w:r>
          </w:p>
        </w:tc>
        <w:tc>
          <w:tcPr>
            <w:tcW w:w="1147" w:type="dxa"/>
            <w:shd w:val="clear" w:color="auto" w:fill="666666"/>
          </w:tcPr>
          <w:p w14:paraId="650B6455" w14:textId="77777777" w:rsidR="005754FF" w:rsidRPr="00BF2A39" w:rsidRDefault="005754FF" w:rsidP="00BF2A39">
            <w:pPr>
              <w:pStyle w:val="TableHeader"/>
              <w:spacing w:before="60" w:line="259" w:lineRule="auto"/>
              <w:jc w:val="center"/>
              <w:rPr>
                <w:rFonts w:cstheme="minorHAnsi"/>
                <w:color w:val="FFFFFF" w:themeColor="background1"/>
                <w:szCs w:val="20"/>
              </w:rPr>
            </w:pPr>
            <w:r w:rsidRPr="00BF2A39">
              <w:rPr>
                <w:rFonts w:cstheme="minorHAnsi"/>
                <w:color w:val="FFFFFF" w:themeColor="background1"/>
                <w:szCs w:val="20"/>
              </w:rPr>
              <w:t>Version</w:t>
            </w:r>
          </w:p>
        </w:tc>
        <w:tc>
          <w:tcPr>
            <w:tcW w:w="2093" w:type="dxa"/>
            <w:shd w:val="clear" w:color="auto" w:fill="666666"/>
          </w:tcPr>
          <w:p w14:paraId="0115003A" w14:textId="77777777" w:rsidR="005754FF" w:rsidRPr="00BF2A39" w:rsidRDefault="005754FF" w:rsidP="00BF2A39">
            <w:pPr>
              <w:pStyle w:val="TableHeader"/>
              <w:spacing w:before="60" w:line="259" w:lineRule="auto"/>
              <w:jc w:val="center"/>
              <w:rPr>
                <w:rFonts w:cstheme="minorHAnsi"/>
                <w:color w:val="FFFFFF" w:themeColor="background1"/>
                <w:szCs w:val="20"/>
              </w:rPr>
            </w:pPr>
            <w:r w:rsidRPr="00BF2A39">
              <w:rPr>
                <w:rFonts w:cstheme="minorHAnsi"/>
                <w:color w:val="FFFFFF" w:themeColor="background1"/>
                <w:szCs w:val="20"/>
              </w:rPr>
              <w:t>Responsible</w:t>
            </w:r>
          </w:p>
        </w:tc>
        <w:tc>
          <w:tcPr>
            <w:tcW w:w="4320" w:type="dxa"/>
            <w:shd w:val="clear" w:color="auto" w:fill="666666"/>
          </w:tcPr>
          <w:p w14:paraId="1DB66167" w14:textId="77777777" w:rsidR="005754FF" w:rsidRPr="00BF2A39" w:rsidRDefault="005754FF" w:rsidP="00BF2A39">
            <w:pPr>
              <w:pStyle w:val="TableHeader"/>
              <w:spacing w:before="60" w:line="259" w:lineRule="auto"/>
              <w:jc w:val="center"/>
              <w:rPr>
                <w:rFonts w:cstheme="minorHAnsi"/>
                <w:color w:val="FFFFFF" w:themeColor="background1"/>
                <w:szCs w:val="20"/>
              </w:rPr>
            </w:pPr>
            <w:r w:rsidRPr="00BF2A39">
              <w:rPr>
                <w:rFonts w:cstheme="minorHAnsi"/>
                <w:color w:val="FFFFFF" w:themeColor="background1"/>
                <w:szCs w:val="20"/>
              </w:rPr>
              <w:t>Reason for Revision</w:t>
            </w:r>
          </w:p>
        </w:tc>
      </w:tr>
      <w:tr w:rsidR="005754FF" w:rsidRPr="00545978" w14:paraId="0C5318C5" w14:textId="77777777" w:rsidTr="001F5261">
        <w:trPr>
          <w:trHeight w:val="258"/>
        </w:trPr>
        <w:tc>
          <w:tcPr>
            <w:tcW w:w="1965" w:type="dxa"/>
          </w:tcPr>
          <w:p w14:paraId="7B2B86E3" w14:textId="77777777" w:rsidR="005754FF" w:rsidRPr="00545978" w:rsidRDefault="005754FF" w:rsidP="001F5261">
            <w:pPr>
              <w:spacing w:before="20" w:after="20" w:line="259" w:lineRule="auto"/>
              <w:jc w:val="center"/>
              <w:rPr>
                <w:rFonts w:asciiTheme="minorHAnsi" w:hAnsiTheme="minorHAnsi" w:cstheme="minorHAnsi"/>
                <w:szCs w:val="20"/>
              </w:rPr>
            </w:pPr>
            <w:r w:rsidRPr="00545978">
              <w:rPr>
                <w:rFonts w:asciiTheme="minorHAnsi" w:hAnsiTheme="minorHAnsi" w:cstheme="minorHAnsi"/>
                <w:szCs w:val="20"/>
              </w:rPr>
              <w:t>01/31/2022</w:t>
            </w:r>
          </w:p>
        </w:tc>
        <w:tc>
          <w:tcPr>
            <w:tcW w:w="1147" w:type="dxa"/>
          </w:tcPr>
          <w:p w14:paraId="4FE2A614" w14:textId="77777777" w:rsidR="005754FF" w:rsidRPr="00545978" w:rsidRDefault="005754FF" w:rsidP="001F5261">
            <w:pPr>
              <w:spacing w:before="20" w:after="20" w:line="259" w:lineRule="auto"/>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450A3198" w14:textId="77777777" w:rsidR="005754FF" w:rsidRPr="00545978" w:rsidRDefault="005754FF" w:rsidP="001F5261">
            <w:pPr>
              <w:spacing w:before="20" w:after="20" w:line="259" w:lineRule="auto"/>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331D7660" w14:textId="77777777" w:rsidR="005754FF" w:rsidRPr="00545978" w:rsidRDefault="005754FF" w:rsidP="001F5261">
            <w:pPr>
              <w:spacing w:before="20" w:after="20" w:line="259" w:lineRule="auto"/>
              <w:jc w:val="center"/>
              <w:rPr>
                <w:rFonts w:asciiTheme="minorHAnsi" w:hAnsiTheme="minorHAnsi" w:cstheme="minorHAnsi"/>
                <w:szCs w:val="20"/>
              </w:rPr>
            </w:pPr>
            <w:r w:rsidRPr="00545978">
              <w:rPr>
                <w:rFonts w:asciiTheme="minorHAnsi" w:hAnsiTheme="minorHAnsi" w:cstheme="minorHAnsi"/>
                <w:szCs w:val="20"/>
              </w:rPr>
              <w:t>Monthly Reporting</w:t>
            </w:r>
          </w:p>
        </w:tc>
      </w:tr>
      <w:tr w:rsidR="005754FF" w:rsidRPr="00545978" w14:paraId="012FB2C0" w14:textId="77777777" w:rsidTr="001F5261">
        <w:trPr>
          <w:trHeight w:val="258"/>
        </w:trPr>
        <w:tc>
          <w:tcPr>
            <w:tcW w:w="1965" w:type="dxa"/>
          </w:tcPr>
          <w:p w14:paraId="6AE9F383"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2/28/2022</w:t>
            </w:r>
          </w:p>
        </w:tc>
        <w:tc>
          <w:tcPr>
            <w:tcW w:w="1147" w:type="dxa"/>
          </w:tcPr>
          <w:p w14:paraId="2C2FE067"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43C093FA"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4DF9BF60"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w:t>
            </w:r>
          </w:p>
        </w:tc>
      </w:tr>
      <w:tr w:rsidR="005754FF" w:rsidRPr="00545978" w14:paraId="69CE15E0" w14:textId="77777777" w:rsidTr="001F5261">
        <w:trPr>
          <w:trHeight w:val="258"/>
        </w:trPr>
        <w:tc>
          <w:tcPr>
            <w:tcW w:w="1965" w:type="dxa"/>
          </w:tcPr>
          <w:p w14:paraId="1DE9204E"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3/31/2022</w:t>
            </w:r>
          </w:p>
        </w:tc>
        <w:tc>
          <w:tcPr>
            <w:tcW w:w="1147" w:type="dxa"/>
          </w:tcPr>
          <w:p w14:paraId="13891ECA"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0E6EF12F"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51273FF9"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w:t>
            </w:r>
          </w:p>
        </w:tc>
      </w:tr>
      <w:tr w:rsidR="005754FF" w:rsidRPr="00545978" w14:paraId="56F69577" w14:textId="77777777" w:rsidTr="001F5261">
        <w:trPr>
          <w:trHeight w:val="258"/>
        </w:trPr>
        <w:tc>
          <w:tcPr>
            <w:tcW w:w="1965" w:type="dxa"/>
          </w:tcPr>
          <w:p w14:paraId="222A0F70"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5/4/2022</w:t>
            </w:r>
          </w:p>
        </w:tc>
        <w:tc>
          <w:tcPr>
            <w:tcW w:w="1147" w:type="dxa"/>
          </w:tcPr>
          <w:p w14:paraId="429F0617"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69B9885B"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0DB0E966"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w:t>
            </w:r>
          </w:p>
        </w:tc>
      </w:tr>
      <w:tr w:rsidR="005754FF" w:rsidRPr="00545978" w14:paraId="486F4BF9" w14:textId="77777777" w:rsidTr="001F5261">
        <w:trPr>
          <w:trHeight w:val="258"/>
        </w:trPr>
        <w:tc>
          <w:tcPr>
            <w:tcW w:w="1965" w:type="dxa"/>
          </w:tcPr>
          <w:p w14:paraId="4CD0E4E6"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5/31/2022</w:t>
            </w:r>
          </w:p>
        </w:tc>
        <w:tc>
          <w:tcPr>
            <w:tcW w:w="1147" w:type="dxa"/>
          </w:tcPr>
          <w:p w14:paraId="04EA3043"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274A329D"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64847452"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w:t>
            </w:r>
          </w:p>
        </w:tc>
      </w:tr>
      <w:tr w:rsidR="005754FF" w:rsidRPr="00545978" w14:paraId="0ADDF365" w14:textId="77777777" w:rsidTr="001F5261">
        <w:trPr>
          <w:trHeight w:val="258"/>
        </w:trPr>
        <w:tc>
          <w:tcPr>
            <w:tcW w:w="1965" w:type="dxa"/>
          </w:tcPr>
          <w:p w14:paraId="70C275A8"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6/10/2022</w:t>
            </w:r>
          </w:p>
        </w:tc>
        <w:tc>
          <w:tcPr>
            <w:tcW w:w="1147" w:type="dxa"/>
          </w:tcPr>
          <w:p w14:paraId="6F28A4F1"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1.1</w:t>
            </w:r>
          </w:p>
        </w:tc>
        <w:tc>
          <w:tcPr>
            <w:tcW w:w="2093" w:type="dxa"/>
          </w:tcPr>
          <w:p w14:paraId="054C9595"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66133B7C"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 Revised</w:t>
            </w:r>
          </w:p>
        </w:tc>
      </w:tr>
      <w:tr w:rsidR="005754FF" w:rsidRPr="00545978" w14:paraId="79A4164D" w14:textId="77777777" w:rsidTr="001F5261">
        <w:trPr>
          <w:trHeight w:val="258"/>
        </w:trPr>
        <w:tc>
          <w:tcPr>
            <w:tcW w:w="1965" w:type="dxa"/>
          </w:tcPr>
          <w:p w14:paraId="7FCF1A04"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6/30/2022</w:t>
            </w:r>
          </w:p>
        </w:tc>
        <w:tc>
          <w:tcPr>
            <w:tcW w:w="1147" w:type="dxa"/>
          </w:tcPr>
          <w:p w14:paraId="472611B9"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1A82D33B"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27EE3CED"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w:t>
            </w:r>
          </w:p>
        </w:tc>
      </w:tr>
      <w:tr w:rsidR="005754FF" w:rsidRPr="00545978" w14:paraId="619A8EB4" w14:textId="77777777" w:rsidTr="001F5261">
        <w:trPr>
          <w:trHeight w:val="258"/>
        </w:trPr>
        <w:tc>
          <w:tcPr>
            <w:tcW w:w="1965" w:type="dxa"/>
          </w:tcPr>
          <w:p w14:paraId="26F88FBF"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7/29/2022</w:t>
            </w:r>
          </w:p>
        </w:tc>
        <w:tc>
          <w:tcPr>
            <w:tcW w:w="1147" w:type="dxa"/>
          </w:tcPr>
          <w:p w14:paraId="28AF4AF6"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1.0</w:t>
            </w:r>
          </w:p>
        </w:tc>
        <w:tc>
          <w:tcPr>
            <w:tcW w:w="2093" w:type="dxa"/>
          </w:tcPr>
          <w:p w14:paraId="67DB7829"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Michael Simms</w:t>
            </w:r>
          </w:p>
        </w:tc>
        <w:tc>
          <w:tcPr>
            <w:tcW w:w="4320" w:type="dxa"/>
          </w:tcPr>
          <w:p w14:paraId="699DB0F5" w14:textId="77777777" w:rsidR="005754FF" w:rsidRPr="00545978" w:rsidRDefault="005754FF" w:rsidP="001F5261">
            <w:pPr>
              <w:spacing w:before="20" w:after="20"/>
              <w:jc w:val="center"/>
              <w:rPr>
                <w:rFonts w:asciiTheme="minorHAnsi" w:hAnsiTheme="minorHAnsi" w:cstheme="minorHAnsi"/>
                <w:szCs w:val="20"/>
              </w:rPr>
            </w:pPr>
            <w:r w:rsidRPr="00545978">
              <w:rPr>
                <w:rFonts w:asciiTheme="minorHAnsi" w:hAnsiTheme="minorHAnsi" w:cstheme="minorHAnsi"/>
                <w:szCs w:val="20"/>
              </w:rPr>
              <w:t>Monthly Reporting</w:t>
            </w:r>
          </w:p>
        </w:tc>
      </w:tr>
    </w:tbl>
    <w:sdt>
      <w:sdtPr>
        <w:rPr>
          <w:rFonts w:asciiTheme="minorHAnsi" w:eastAsiaTheme="minorHAnsi" w:hAnsiTheme="minorHAnsi" w:cstheme="minorHAnsi"/>
          <w:b/>
          <w:noProof/>
          <w:color w:val="auto"/>
          <w:kern w:val="28"/>
          <w:sz w:val="22"/>
          <w:szCs w:val="22"/>
          <w:lang w:val="x-none" w:eastAsia="x-none"/>
        </w:rPr>
        <w:id w:val="-490953176"/>
        <w:docPartObj>
          <w:docPartGallery w:val="Table of Contents"/>
          <w:docPartUnique/>
        </w:docPartObj>
      </w:sdtPr>
      <w:sdtEndPr>
        <w:rPr>
          <w:rFonts w:ascii="Arial" w:eastAsia="Cambria" w:hAnsi="Arial" w:cs="Times New Roman"/>
          <w:b w:val="0"/>
          <w:noProof w:val="0"/>
          <w:kern w:val="0"/>
          <w:szCs w:val="24"/>
          <w:highlight w:val="yellow"/>
          <w:lang w:val="en-US" w:eastAsia="en-US"/>
        </w:rPr>
      </w:sdtEndPr>
      <w:sdtContent>
        <w:p w14:paraId="01617838" w14:textId="77777777" w:rsidR="005754FF" w:rsidRPr="00EF7EEF" w:rsidRDefault="005754FF" w:rsidP="005754FF">
          <w:pPr>
            <w:pStyle w:val="TOCHeading"/>
            <w:rPr>
              <w:rFonts w:cstheme="majorHAnsi"/>
            </w:rPr>
          </w:pPr>
          <w:r w:rsidRPr="00EF7EEF">
            <w:rPr>
              <w:rFonts w:cstheme="majorHAnsi"/>
            </w:rPr>
            <w:t>Table of Contents</w:t>
          </w:r>
        </w:p>
        <w:p w14:paraId="134DB43E" w14:textId="77777777" w:rsidR="005754FF" w:rsidRDefault="005754FF" w:rsidP="005754FF">
          <w:pPr>
            <w:pStyle w:val="TOC1"/>
            <w:rPr>
              <w:rFonts w:eastAsiaTheme="minorEastAsia" w:cstheme="minorBidi"/>
              <w:b/>
            </w:rPr>
          </w:pPr>
          <w:r w:rsidRPr="00545978">
            <w:rPr>
              <w:bCs/>
              <w:highlight w:val="yellow"/>
            </w:rPr>
            <w:fldChar w:fldCharType="begin"/>
          </w:r>
          <w:r w:rsidRPr="00545978">
            <w:rPr>
              <w:bCs/>
              <w:highlight w:val="yellow"/>
            </w:rPr>
            <w:instrText xml:space="preserve"> TOC \o "1-3" \h \z \u </w:instrText>
          </w:r>
          <w:r w:rsidRPr="00545978">
            <w:rPr>
              <w:bCs/>
              <w:highlight w:val="yellow"/>
            </w:rPr>
            <w:fldChar w:fldCharType="separate"/>
          </w:r>
          <w:hyperlink w:anchor="_Toc109979349" w:history="1">
            <w:r w:rsidRPr="00EB6AE5">
              <w:rPr>
                <w:rStyle w:val="Hyperlink"/>
                <w:rFonts w:eastAsiaTheme="majorEastAsia"/>
              </w:rPr>
              <w:t>1</w:t>
            </w:r>
            <w:r>
              <w:rPr>
                <w:rFonts w:eastAsiaTheme="minorEastAsia" w:cstheme="minorBidi"/>
              </w:rPr>
              <w:tab/>
            </w:r>
            <w:r w:rsidRPr="00EB6AE5">
              <w:rPr>
                <w:rStyle w:val="Hyperlink"/>
                <w:rFonts w:eastAsiaTheme="majorEastAsia"/>
              </w:rPr>
              <w:t>Introduction</w:t>
            </w:r>
            <w:r>
              <w:rPr>
                <w:webHidden/>
              </w:rPr>
              <w:tab/>
            </w:r>
            <w:r>
              <w:rPr>
                <w:webHidden/>
              </w:rPr>
              <w:fldChar w:fldCharType="begin"/>
            </w:r>
            <w:r>
              <w:rPr>
                <w:webHidden/>
              </w:rPr>
              <w:instrText xml:space="preserve"> PAGEREF _Toc109979349 \h </w:instrText>
            </w:r>
            <w:r>
              <w:rPr>
                <w:webHidden/>
              </w:rPr>
            </w:r>
            <w:r>
              <w:rPr>
                <w:webHidden/>
              </w:rPr>
              <w:fldChar w:fldCharType="separate"/>
            </w:r>
            <w:r>
              <w:rPr>
                <w:webHidden/>
              </w:rPr>
              <w:t>3</w:t>
            </w:r>
            <w:r>
              <w:rPr>
                <w:webHidden/>
              </w:rPr>
              <w:fldChar w:fldCharType="end"/>
            </w:r>
          </w:hyperlink>
        </w:p>
        <w:p w14:paraId="27087555" w14:textId="77777777" w:rsidR="005754FF" w:rsidRDefault="0033138F" w:rsidP="005754FF">
          <w:pPr>
            <w:pStyle w:val="TOC1"/>
            <w:rPr>
              <w:rFonts w:eastAsiaTheme="minorEastAsia" w:cstheme="minorBidi"/>
              <w:b/>
            </w:rPr>
          </w:pPr>
          <w:hyperlink w:anchor="_Toc109979350" w:history="1">
            <w:r w:rsidR="005754FF" w:rsidRPr="00EB6AE5">
              <w:rPr>
                <w:rStyle w:val="Hyperlink"/>
                <w:rFonts w:eastAsiaTheme="majorEastAsia"/>
              </w:rPr>
              <w:t>2</w:t>
            </w:r>
            <w:r w:rsidR="005754FF">
              <w:rPr>
                <w:rFonts w:eastAsiaTheme="minorEastAsia" w:cstheme="minorBidi"/>
              </w:rPr>
              <w:tab/>
            </w:r>
            <w:r w:rsidR="005754FF" w:rsidRPr="00EB6AE5">
              <w:rPr>
                <w:rStyle w:val="Hyperlink"/>
                <w:rFonts w:eastAsiaTheme="majorEastAsia"/>
              </w:rPr>
              <w:t>Findings Status Summary</w:t>
            </w:r>
            <w:r w:rsidR="005754FF">
              <w:rPr>
                <w:webHidden/>
              </w:rPr>
              <w:tab/>
            </w:r>
            <w:r w:rsidR="005754FF">
              <w:rPr>
                <w:webHidden/>
              </w:rPr>
              <w:fldChar w:fldCharType="begin"/>
            </w:r>
            <w:r w:rsidR="005754FF">
              <w:rPr>
                <w:webHidden/>
              </w:rPr>
              <w:instrText xml:space="preserve"> PAGEREF _Toc109979350 \h </w:instrText>
            </w:r>
            <w:r w:rsidR="005754FF">
              <w:rPr>
                <w:webHidden/>
              </w:rPr>
            </w:r>
            <w:r w:rsidR="005754FF">
              <w:rPr>
                <w:webHidden/>
              </w:rPr>
              <w:fldChar w:fldCharType="separate"/>
            </w:r>
            <w:r w:rsidR="005754FF">
              <w:rPr>
                <w:webHidden/>
              </w:rPr>
              <w:t>3</w:t>
            </w:r>
            <w:r w:rsidR="005754FF">
              <w:rPr>
                <w:webHidden/>
              </w:rPr>
              <w:fldChar w:fldCharType="end"/>
            </w:r>
          </w:hyperlink>
        </w:p>
        <w:p w14:paraId="0A8A15D0" w14:textId="77777777" w:rsidR="005754FF" w:rsidRDefault="0033138F" w:rsidP="005754FF">
          <w:pPr>
            <w:pStyle w:val="TOC2"/>
            <w:rPr>
              <w:rFonts w:eastAsiaTheme="minorEastAsia" w:cstheme="minorBidi"/>
            </w:rPr>
          </w:pPr>
          <w:hyperlink w:anchor="_Toc109979351" w:history="1">
            <w:r w:rsidR="005754FF" w:rsidRPr="00EB6AE5">
              <w:rPr>
                <w:rStyle w:val="Hyperlink"/>
              </w:rPr>
              <w:t>2.1</w:t>
            </w:r>
            <w:r w:rsidR="005754FF">
              <w:rPr>
                <w:rFonts w:eastAsiaTheme="minorEastAsia" w:cstheme="minorBidi"/>
              </w:rPr>
              <w:tab/>
            </w:r>
            <w:r w:rsidR="005754FF" w:rsidRPr="00EB6AE5">
              <w:rPr>
                <w:rStyle w:val="Hyperlink"/>
              </w:rPr>
              <w:t>Select Open Findings</w:t>
            </w:r>
            <w:r w:rsidR="005754FF">
              <w:rPr>
                <w:webHidden/>
              </w:rPr>
              <w:tab/>
            </w:r>
            <w:r w:rsidR="005754FF">
              <w:rPr>
                <w:webHidden/>
              </w:rPr>
              <w:fldChar w:fldCharType="begin"/>
            </w:r>
            <w:r w:rsidR="005754FF">
              <w:rPr>
                <w:webHidden/>
              </w:rPr>
              <w:instrText xml:space="preserve"> PAGEREF _Toc109979351 \h </w:instrText>
            </w:r>
            <w:r w:rsidR="005754FF">
              <w:rPr>
                <w:webHidden/>
              </w:rPr>
            </w:r>
            <w:r w:rsidR="005754FF">
              <w:rPr>
                <w:webHidden/>
              </w:rPr>
              <w:fldChar w:fldCharType="separate"/>
            </w:r>
            <w:r w:rsidR="005754FF">
              <w:rPr>
                <w:webHidden/>
              </w:rPr>
              <w:t>3</w:t>
            </w:r>
            <w:r w:rsidR="005754FF">
              <w:rPr>
                <w:webHidden/>
              </w:rPr>
              <w:fldChar w:fldCharType="end"/>
            </w:r>
          </w:hyperlink>
        </w:p>
        <w:p w14:paraId="6E7372D0" w14:textId="77777777" w:rsidR="005754FF" w:rsidRDefault="0033138F" w:rsidP="005754FF">
          <w:pPr>
            <w:pStyle w:val="TOC2"/>
            <w:rPr>
              <w:rFonts w:eastAsiaTheme="minorEastAsia" w:cstheme="minorBidi"/>
            </w:rPr>
          </w:pPr>
          <w:hyperlink w:anchor="_Toc109979352" w:history="1">
            <w:r w:rsidR="005754FF" w:rsidRPr="00EB6AE5">
              <w:rPr>
                <w:rStyle w:val="Hyperlink"/>
              </w:rPr>
              <w:t>2.2</w:t>
            </w:r>
            <w:r w:rsidR="005754FF">
              <w:rPr>
                <w:rFonts w:eastAsiaTheme="minorEastAsia" w:cstheme="minorBidi"/>
              </w:rPr>
              <w:tab/>
            </w:r>
            <w:r w:rsidR="005754FF" w:rsidRPr="00EB6AE5">
              <w:rPr>
                <w:rStyle w:val="Hyperlink"/>
              </w:rPr>
              <w:t>New Findings</w:t>
            </w:r>
            <w:r w:rsidR="005754FF">
              <w:rPr>
                <w:webHidden/>
              </w:rPr>
              <w:tab/>
            </w:r>
            <w:r w:rsidR="005754FF">
              <w:rPr>
                <w:webHidden/>
              </w:rPr>
              <w:fldChar w:fldCharType="begin"/>
            </w:r>
            <w:r w:rsidR="005754FF">
              <w:rPr>
                <w:webHidden/>
              </w:rPr>
              <w:instrText xml:space="preserve"> PAGEREF _Toc109979352 \h </w:instrText>
            </w:r>
            <w:r w:rsidR="005754FF">
              <w:rPr>
                <w:webHidden/>
              </w:rPr>
            </w:r>
            <w:r w:rsidR="005754FF">
              <w:rPr>
                <w:webHidden/>
              </w:rPr>
              <w:fldChar w:fldCharType="separate"/>
            </w:r>
            <w:r w:rsidR="005754FF">
              <w:rPr>
                <w:webHidden/>
              </w:rPr>
              <w:t>3</w:t>
            </w:r>
            <w:r w:rsidR="005754FF">
              <w:rPr>
                <w:webHidden/>
              </w:rPr>
              <w:fldChar w:fldCharType="end"/>
            </w:r>
          </w:hyperlink>
        </w:p>
        <w:p w14:paraId="5E087821" w14:textId="77777777" w:rsidR="005754FF" w:rsidRDefault="0033138F" w:rsidP="005754FF">
          <w:pPr>
            <w:pStyle w:val="TOC2"/>
            <w:rPr>
              <w:rFonts w:eastAsiaTheme="minorEastAsia" w:cstheme="minorBidi"/>
            </w:rPr>
          </w:pPr>
          <w:hyperlink w:anchor="_Toc109979353" w:history="1">
            <w:r w:rsidR="005754FF" w:rsidRPr="00EB6AE5">
              <w:rPr>
                <w:rStyle w:val="Hyperlink"/>
              </w:rPr>
              <w:t>2.3</w:t>
            </w:r>
            <w:r w:rsidR="005754FF">
              <w:rPr>
                <w:rFonts w:eastAsiaTheme="minorEastAsia" w:cstheme="minorBidi"/>
              </w:rPr>
              <w:tab/>
            </w:r>
            <w:r w:rsidR="005754FF" w:rsidRPr="00EB6AE5">
              <w:rPr>
                <w:rStyle w:val="Hyperlink"/>
              </w:rPr>
              <w:t>Closed Findings</w:t>
            </w:r>
            <w:r w:rsidR="005754FF">
              <w:rPr>
                <w:webHidden/>
              </w:rPr>
              <w:tab/>
            </w:r>
            <w:r w:rsidR="005754FF">
              <w:rPr>
                <w:webHidden/>
              </w:rPr>
              <w:fldChar w:fldCharType="begin"/>
            </w:r>
            <w:r w:rsidR="005754FF">
              <w:rPr>
                <w:webHidden/>
              </w:rPr>
              <w:instrText xml:space="preserve"> PAGEREF _Toc109979353 \h </w:instrText>
            </w:r>
            <w:r w:rsidR="005754FF">
              <w:rPr>
                <w:webHidden/>
              </w:rPr>
            </w:r>
            <w:r w:rsidR="005754FF">
              <w:rPr>
                <w:webHidden/>
              </w:rPr>
              <w:fldChar w:fldCharType="separate"/>
            </w:r>
            <w:r w:rsidR="005754FF">
              <w:rPr>
                <w:webHidden/>
              </w:rPr>
              <w:t>4</w:t>
            </w:r>
            <w:r w:rsidR="005754FF">
              <w:rPr>
                <w:webHidden/>
              </w:rPr>
              <w:fldChar w:fldCharType="end"/>
            </w:r>
          </w:hyperlink>
        </w:p>
        <w:p w14:paraId="05F57511" w14:textId="77777777" w:rsidR="005754FF" w:rsidRDefault="0033138F" w:rsidP="005754FF">
          <w:pPr>
            <w:pStyle w:val="TOC2"/>
            <w:rPr>
              <w:rFonts w:eastAsiaTheme="minorEastAsia" w:cstheme="minorBidi"/>
            </w:rPr>
          </w:pPr>
          <w:hyperlink w:anchor="_Toc109979354" w:history="1">
            <w:r w:rsidR="005754FF" w:rsidRPr="00EB6AE5">
              <w:rPr>
                <w:rStyle w:val="Hyperlink"/>
              </w:rPr>
              <w:t>2.4</w:t>
            </w:r>
            <w:r w:rsidR="005754FF">
              <w:rPr>
                <w:rFonts w:eastAsiaTheme="minorEastAsia" w:cstheme="minorBidi"/>
              </w:rPr>
              <w:tab/>
            </w:r>
            <w:r w:rsidR="005754FF" w:rsidRPr="00EB6AE5">
              <w:rPr>
                <w:rStyle w:val="Hyperlink"/>
              </w:rPr>
              <w:t>OV&amp;V OMPP Findings Summary</w:t>
            </w:r>
            <w:r w:rsidR="005754FF">
              <w:rPr>
                <w:webHidden/>
              </w:rPr>
              <w:tab/>
            </w:r>
            <w:r w:rsidR="005754FF">
              <w:rPr>
                <w:webHidden/>
              </w:rPr>
              <w:fldChar w:fldCharType="begin"/>
            </w:r>
            <w:r w:rsidR="005754FF">
              <w:rPr>
                <w:webHidden/>
              </w:rPr>
              <w:instrText xml:space="preserve"> PAGEREF _Toc109979354 \h </w:instrText>
            </w:r>
            <w:r w:rsidR="005754FF">
              <w:rPr>
                <w:webHidden/>
              </w:rPr>
            </w:r>
            <w:r w:rsidR="005754FF">
              <w:rPr>
                <w:webHidden/>
              </w:rPr>
              <w:fldChar w:fldCharType="separate"/>
            </w:r>
            <w:r w:rsidR="005754FF">
              <w:rPr>
                <w:webHidden/>
              </w:rPr>
              <w:t>4</w:t>
            </w:r>
            <w:r w:rsidR="005754FF">
              <w:rPr>
                <w:webHidden/>
              </w:rPr>
              <w:fldChar w:fldCharType="end"/>
            </w:r>
          </w:hyperlink>
        </w:p>
        <w:p w14:paraId="3498AFF2" w14:textId="77777777" w:rsidR="005754FF" w:rsidRDefault="0033138F" w:rsidP="005754FF">
          <w:pPr>
            <w:pStyle w:val="TOC1"/>
            <w:rPr>
              <w:rFonts w:eastAsiaTheme="minorEastAsia" w:cstheme="minorBidi"/>
              <w:b/>
            </w:rPr>
          </w:pPr>
          <w:hyperlink w:anchor="_Toc109979355" w:history="1">
            <w:r w:rsidR="005754FF" w:rsidRPr="00EB6AE5">
              <w:rPr>
                <w:rStyle w:val="Hyperlink"/>
                <w:rFonts w:eastAsiaTheme="majorEastAsia"/>
              </w:rPr>
              <w:t>3</w:t>
            </w:r>
            <w:r w:rsidR="005754FF">
              <w:rPr>
                <w:rFonts w:eastAsiaTheme="minorEastAsia" w:cstheme="minorBidi"/>
              </w:rPr>
              <w:tab/>
            </w:r>
            <w:r w:rsidR="005754FF" w:rsidRPr="00EB6AE5">
              <w:rPr>
                <w:rStyle w:val="Hyperlink"/>
                <w:rFonts w:eastAsiaTheme="majorEastAsia"/>
              </w:rPr>
              <w:t>Activities Accomplished, as Planned</w:t>
            </w:r>
            <w:r w:rsidR="005754FF">
              <w:rPr>
                <w:webHidden/>
              </w:rPr>
              <w:tab/>
            </w:r>
            <w:r w:rsidR="005754FF">
              <w:rPr>
                <w:webHidden/>
              </w:rPr>
              <w:fldChar w:fldCharType="begin"/>
            </w:r>
            <w:r w:rsidR="005754FF">
              <w:rPr>
                <w:webHidden/>
              </w:rPr>
              <w:instrText xml:space="preserve"> PAGEREF _Toc109979355 \h </w:instrText>
            </w:r>
            <w:r w:rsidR="005754FF">
              <w:rPr>
                <w:webHidden/>
              </w:rPr>
            </w:r>
            <w:r w:rsidR="005754FF">
              <w:rPr>
                <w:webHidden/>
              </w:rPr>
              <w:fldChar w:fldCharType="separate"/>
            </w:r>
            <w:r w:rsidR="005754FF">
              <w:rPr>
                <w:webHidden/>
              </w:rPr>
              <w:t>5</w:t>
            </w:r>
            <w:r w:rsidR="005754FF">
              <w:rPr>
                <w:webHidden/>
              </w:rPr>
              <w:fldChar w:fldCharType="end"/>
            </w:r>
          </w:hyperlink>
        </w:p>
        <w:p w14:paraId="60A2952E" w14:textId="77777777" w:rsidR="005754FF" w:rsidRDefault="0033138F" w:rsidP="005754FF">
          <w:pPr>
            <w:pStyle w:val="TOC2"/>
            <w:rPr>
              <w:rFonts w:eastAsiaTheme="minorEastAsia" w:cstheme="minorBidi"/>
            </w:rPr>
          </w:pPr>
          <w:hyperlink w:anchor="_Toc109979356" w:history="1">
            <w:r w:rsidR="005754FF" w:rsidRPr="00EB6AE5">
              <w:rPr>
                <w:rStyle w:val="Hyperlink"/>
              </w:rPr>
              <w:t>3.1</w:t>
            </w:r>
            <w:r w:rsidR="005754FF">
              <w:rPr>
                <w:rFonts w:eastAsiaTheme="minorEastAsia" w:cstheme="minorBidi"/>
              </w:rPr>
              <w:tab/>
            </w:r>
            <w:r w:rsidR="005754FF" w:rsidRPr="00EB6AE5">
              <w:rPr>
                <w:rStyle w:val="Hyperlink"/>
              </w:rPr>
              <w:t>MMIS Newly Planned Change Request:</w:t>
            </w:r>
            <w:r w:rsidR="005754FF">
              <w:rPr>
                <w:webHidden/>
              </w:rPr>
              <w:tab/>
            </w:r>
            <w:r w:rsidR="005754FF">
              <w:rPr>
                <w:webHidden/>
              </w:rPr>
              <w:fldChar w:fldCharType="begin"/>
            </w:r>
            <w:r w:rsidR="005754FF">
              <w:rPr>
                <w:webHidden/>
              </w:rPr>
              <w:instrText xml:space="preserve"> PAGEREF _Toc109979356 \h </w:instrText>
            </w:r>
            <w:r w:rsidR="005754FF">
              <w:rPr>
                <w:webHidden/>
              </w:rPr>
            </w:r>
            <w:r w:rsidR="005754FF">
              <w:rPr>
                <w:webHidden/>
              </w:rPr>
              <w:fldChar w:fldCharType="separate"/>
            </w:r>
            <w:r w:rsidR="005754FF">
              <w:rPr>
                <w:webHidden/>
              </w:rPr>
              <w:t>5</w:t>
            </w:r>
            <w:r w:rsidR="005754FF">
              <w:rPr>
                <w:webHidden/>
              </w:rPr>
              <w:fldChar w:fldCharType="end"/>
            </w:r>
          </w:hyperlink>
        </w:p>
        <w:p w14:paraId="5841DD60" w14:textId="77777777" w:rsidR="005754FF" w:rsidRDefault="0033138F" w:rsidP="005754FF">
          <w:pPr>
            <w:pStyle w:val="TOC2"/>
            <w:rPr>
              <w:rFonts w:eastAsiaTheme="minorEastAsia" w:cstheme="minorBidi"/>
            </w:rPr>
          </w:pPr>
          <w:hyperlink w:anchor="_Toc109979357" w:history="1">
            <w:r w:rsidR="005754FF" w:rsidRPr="00EB6AE5">
              <w:rPr>
                <w:rStyle w:val="Hyperlink"/>
              </w:rPr>
              <w:t>3.2</w:t>
            </w:r>
            <w:r w:rsidR="005754FF">
              <w:rPr>
                <w:rFonts w:eastAsiaTheme="minorEastAsia" w:cstheme="minorBidi"/>
              </w:rPr>
              <w:tab/>
            </w:r>
            <w:r w:rsidR="005754FF" w:rsidRPr="00EB6AE5">
              <w:rPr>
                <w:rStyle w:val="Hyperlink"/>
              </w:rPr>
              <w:t>CoreMMIS Project with MCE Impact State Fiscal Year (SFY) 2023</w:t>
            </w:r>
            <w:r w:rsidR="005754FF">
              <w:rPr>
                <w:webHidden/>
              </w:rPr>
              <w:tab/>
            </w:r>
            <w:r w:rsidR="005754FF">
              <w:rPr>
                <w:webHidden/>
              </w:rPr>
              <w:fldChar w:fldCharType="begin"/>
            </w:r>
            <w:r w:rsidR="005754FF">
              <w:rPr>
                <w:webHidden/>
              </w:rPr>
              <w:instrText xml:space="preserve"> PAGEREF _Toc109979357 \h </w:instrText>
            </w:r>
            <w:r w:rsidR="005754FF">
              <w:rPr>
                <w:webHidden/>
              </w:rPr>
            </w:r>
            <w:r w:rsidR="005754FF">
              <w:rPr>
                <w:webHidden/>
              </w:rPr>
              <w:fldChar w:fldCharType="separate"/>
            </w:r>
            <w:r w:rsidR="005754FF">
              <w:rPr>
                <w:webHidden/>
              </w:rPr>
              <w:t>5</w:t>
            </w:r>
            <w:r w:rsidR="005754FF">
              <w:rPr>
                <w:webHidden/>
              </w:rPr>
              <w:fldChar w:fldCharType="end"/>
            </w:r>
          </w:hyperlink>
        </w:p>
        <w:p w14:paraId="71D699A4" w14:textId="77777777" w:rsidR="005754FF" w:rsidRDefault="0033138F" w:rsidP="005754FF">
          <w:pPr>
            <w:pStyle w:val="TOC2"/>
            <w:rPr>
              <w:rFonts w:eastAsiaTheme="minorEastAsia" w:cstheme="minorBidi"/>
            </w:rPr>
          </w:pPr>
          <w:hyperlink w:anchor="_Toc109979358" w:history="1">
            <w:r w:rsidR="005754FF" w:rsidRPr="00EB6AE5">
              <w:rPr>
                <w:rStyle w:val="Hyperlink"/>
              </w:rPr>
              <w:t>3.3</w:t>
            </w:r>
            <w:r w:rsidR="005754FF">
              <w:rPr>
                <w:rFonts w:eastAsiaTheme="minorEastAsia" w:cstheme="minorBidi"/>
              </w:rPr>
              <w:tab/>
            </w:r>
            <w:r w:rsidR="005754FF" w:rsidRPr="00EB6AE5">
              <w:rPr>
                <w:rStyle w:val="Hyperlink"/>
              </w:rPr>
              <w:t>Project Release Review, including Schedule and Estimate Variances and Production Defects:</w:t>
            </w:r>
            <w:r w:rsidR="005754FF">
              <w:rPr>
                <w:webHidden/>
              </w:rPr>
              <w:tab/>
            </w:r>
            <w:r w:rsidR="005754FF">
              <w:rPr>
                <w:webHidden/>
              </w:rPr>
              <w:fldChar w:fldCharType="begin"/>
            </w:r>
            <w:r w:rsidR="005754FF">
              <w:rPr>
                <w:webHidden/>
              </w:rPr>
              <w:instrText xml:space="preserve"> PAGEREF _Toc109979358 \h </w:instrText>
            </w:r>
            <w:r w:rsidR="005754FF">
              <w:rPr>
                <w:webHidden/>
              </w:rPr>
            </w:r>
            <w:r w:rsidR="005754FF">
              <w:rPr>
                <w:webHidden/>
              </w:rPr>
              <w:fldChar w:fldCharType="separate"/>
            </w:r>
            <w:r w:rsidR="005754FF">
              <w:rPr>
                <w:webHidden/>
              </w:rPr>
              <w:t>5</w:t>
            </w:r>
            <w:r w:rsidR="005754FF">
              <w:rPr>
                <w:webHidden/>
              </w:rPr>
              <w:fldChar w:fldCharType="end"/>
            </w:r>
          </w:hyperlink>
        </w:p>
        <w:p w14:paraId="50D12CC0" w14:textId="77777777" w:rsidR="005754FF" w:rsidRDefault="0033138F" w:rsidP="005754FF">
          <w:pPr>
            <w:pStyle w:val="TOC2"/>
            <w:rPr>
              <w:rFonts w:eastAsiaTheme="minorEastAsia" w:cstheme="minorBidi"/>
            </w:rPr>
          </w:pPr>
          <w:hyperlink w:anchor="_Toc109979359" w:history="1">
            <w:r w:rsidR="005754FF" w:rsidRPr="00EB6AE5">
              <w:rPr>
                <w:rStyle w:val="Hyperlink"/>
              </w:rPr>
              <w:t>3.4</w:t>
            </w:r>
            <w:r w:rsidR="005754FF">
              <w:rPr>
                <w:rFonts w:eastAsiaTheme="minorEastAsia" w:cstheme="minorBidi"/>
              </w:rPr>
              <w:tab/>
            </w:r>
            <w:r w:rsidR="005754FF" w:rsidRPr="00EB6AE5">
              <w:rPr>
                <w:rStyle w:val="Hyperlink"/>
              </w:rPr>
              <w:t>CoreMMIS Checklist Review</w:t>
            </w:r>
            <w:r w:rsidR="005754FF">
              <w:rPr>
                <w:webHidden/>
              </w:rPr>
              <w:tab/>
            </w:r>
            <w:r w:rsidR="005754FF">
              <w:rPr>
                <w:webHidden/>
              </w:rPr>
              <w:fldChar w:fldCharType="begin"/>
            </w:r>
            <w:r w:rsidR="005754FF">
              <w:rPr>
                <w:webHidden/>
              </w:rPr>
              <w:instrText xml:space="preserve"> PAGEREF _Toc109979359 \h </w:instrText>
            </w:r>
            <w:r w:rsidR="005754FF">
              <w:rPr>
                <w:webHidden/>
              </w:rPr>
            </w:r>
            <w:r w:rsidR="005754FF">
              <w:rPr>
                <w:webHidden/>
              </w:rPr>
              <w:fldChar w:fldCharType="separate"/>
            </w:r>
            <w:r w:rsidR="005754FF">
              <w:rPr>
                <w:webHidden/>
              </w:rPr>
              <w:t>6</w:t>
            </w:r>
            <w:r w:rsidR="005754FF">
              <w:rPr>
                <w:webHidden/>
              </w:rPr>
              <w:fldChar w:fldCharType="end"/>
            </w:r>
          </w:hyperlink>
        </w:p>
        <w:p w14:paraId="03AEAB7A" w14:textId="77777777" w:rsidR="005754FF" w:rsidRDefault="0033138F" w:rsidP="005754FF">
          <w:pPr>
            <w:pStyle w:val="TOC2"/>
            <w:rPr>
              <w:rFonts w:eastAsiaTheme="minorEastAsia" w:cstheme="minorBidi"/>
            </w:rPr>
          </w:pPr>
          <w:hyperlink w:anchor="_Toc109979360" w:history="1">
            <w:r w:rsidR="005754FF" w:rsidRPr="00EB6AE5">
              <w:rPr>
                <w:rStyle w:val="Hyperlink"/>
              </w:rPr>
              <w:t>3.5</w:t>
            </w:r>
            <w:r w:rsidR="005754FF">
              <w:rPr>
                <w:rFonts w:eastAsiaTheme="minorEastAsia" w:cstheme="minorBidi"/>
              </w:rPr>
              <w:tab/>
            </w:r>
            <w:r w:rsidR="005754FF" w:rsidRPr="00EB6AE5">
              <w:rPr>
                <w:rStyle w:val="Hyperlink"/>
              </w:rPr>
              <w:t>Invoicing and Modification Pool</w:t>
            </w:r>
            <w:r w:rsidR="005754FF">
              <w:rPr>
                <w:webHidden/>
              </w:rPr>
              <w:tab/>
            </w:r>
            <w:r w:rsidR="005754FF">
              <w:rPr>
                <w:webHidden/>
              </w:rPr>
              <w:fldChar w:fldCharType="begin"/>
            </w:r>
            <w:r w:rsidR="005754FF">
              <w:rPr>
                <w:webHidden/>
              </w:rPr>
              <w:instrText xml:space="preserve"> PAGEREF _Toc109979360 \h </w:instrText>
            </w:r>
            <w:r w:rsidR="005754FF">
              <w:rPr>
                <w:webHidden/>
              </w:rPr>
            </w:r>
            <w:r w:rsidR="005754FF">
              <w:rPr>
                <w:webHidden/>
              </w:rPr>
              <w:fldChar w:fldCharType="separate"/>
            </w:r>
            <w:r w:rsidR="005754FF">
              <w:rPr>
                <w:webHidden/>
              </w:rPr>
              <w:t>6</w:t>
            </w:r>
            <w:r w:rsidR="005754FF">
              <w:rPr>
                <w:webHidden/>
              </w:rPr>
              <w:fldChar w:fldCharType="end"/>
            </w:r>
          </w:hyperlink>
        </w:p>
        <w:p w14:paraId="5EF5261C" w14:textId="77777777" w:rsidR="005754FF" w:rsidRDefault="0033138F" w:rsidP="005754FF">
          <w:pPr>
            <w:pStyle w:val="TOC2"/>
            <w:rPr>
              <w:rFonts w:eastAsiaTheme="minorEastAsia" w:cstheme="minorBidi"/>
            </w:rPr>
          </w:pPr>
          <w:hyperlink w:anchor="_Toc109979361" w:history="1">
            <w:r w:rsidR="005754FF" w:rsidRPr="00EB6AE5">
              <w:rPr>
                <w:rStyle w:val="Hyperlink"/>
              </w:rPr>
              <w:t>3.6</w:t>
            </w:r>
            <w:r w:rsidR="005754FF">
              <w:rPr>
                <w:rFonts w:eastAsiaTheme="minorEastAsia" w:cstheme="minorBidi"/>
              </w:rPr>
              <w:tab/>
            </w:r>
            <w:r w:rsidR="005754FF" w:rsidRPr="00EB6AE5">
              <w:rPr>
                <w:rStyle w:val="Hyperlink"/>
              </w:rPr>
              <w:t>Claims Performance Reporting</w:t>
            </w:r>
            <w:r w:rsidR="005754FF">
              <w:rPr>
                <w:webHidden/>
              </w:rPr>
              <w:tab/>
            </w:r>
            <w:r w:rsidR="005754FF">
              <w:rPr>
                <w:webHidden/>
              </w:rPr>
              <w:fldChar w:fldCharType="begin"/>
            </w:r>
            <w:r w:rsidR="005754FF">
              <w:rPr>
                <w:webHidden/>
              </w:rPr>
              <w:instrText xml:space="preserve"> PAGEREF _Toc109979361 \h </w:instrText>
            </w:r>
            <w:r w:rsidR="005754FF">
              <w:rPr>
                <w:webHidden/>
              </w:rPr>
            </w:r>
            <w:r w:rsidR="005754FF">
              <w:rPr>
                <w:webHidden/>
              </w:rPr>
              <w:fldChar w:fldCharType="separate"/>
            </w:r>
            <w:r w:rsidR="005754FF">
              <w:rPr>
                <w:webHidden/>
              </w:rPr>
              <w:t>7</w:t>
            </w:r>
            <w:r w:rsidR="005754FF">
              <w:rPr>
                <w:webHidden/>
              </w:rPr>
              <w:fldChar w:fldCharType="end"/>
            </w:r>
          </w:hyperlink>
        </w:p>
        <w:p w14:paraId="7DC3E240" w14:textId="77777777" w:rsidR="005754FF" w:rsidRDefault="0033138F" w:rsidP="005754FF">
          <w:pPr>
            <w:pStyle w:val="TOC2"/>
            <w:rPr>
              <w:rFonts w:eastAsiaTheme="minorEastAsia" w:cstheme="minorBidi"/>
            </w:rPr>
          </w:pPr>
          <w:hyperlink w:anchor="_Toc109979362" w:history="1">
            <w:r w:rsidR="005754FF" w:rsidRPr="00EB6AE5">
              <w:rPr>
                <w:rStyle w:val="Hyperlink"/>
              </w:rPr>
              <w:t>3.7</w:t>
            </w:r>
            <w:r w:rsidR="005754FF">
              <w:rPr>
                <w:rFonts w:eastAsiaTheme="minorEastAsia" w:cstheme="minorBidi"/>
              </w:rPr>
              <w:tab/>
            </w:r>
            <w:r w:rsidR="005754FF" w:rsidRPr="00EB6AE5">
              <w:rPr>
                <w:rStyle w:val="Hyperlink"/>
              </w:rPr>
              <w:t>System Availability</w:t>
            </w:r>
            <w:r w:rsidR="005754FF">
              <w:rPr>
                <w:webHidden/>
              </w:rPr>
              <w:tab/>
            </w:r>
            <w:r w:rsidR="005754FF">
              <w:rPr>
                <w:webHidden/>
              </w:rPr>
              <w:fldChar w:fldCharType="begin"/>
            </w:r>
            <w:r w:rsidR="005754FF">
              <w:rPr>
                <w:webHidden/>
              </w:rPr>
              <w:instrText xml:space="preserve"> PAGEREF _Toc109979362 \h </w:instrText>
            </w:r>
            <w:r w:rsidR="005754FF">
              <w:rPr>
                <w:webHidden/>
              </w:rPr>
            </w:r>
            <w:r w:rsidR="005754FF">
              <w:rPr>
                <w:webHidden/>
              </w:rPr>
              <w:fldChar w:fldCharType="separate"/>
            </w:r>
            <w:r w:rsidR="005754FF">
              <w:rPr>
                <w:webHidden/>
              </w:rPr>
              <w:t>9</w:t>
            </w:r>
            <w:r w:rsidR="005754FF">
              <w:rPr>
                <w:webHidden/>
              </w:rPr>
              <w:fldChar w:fldCharType="end"/>
            </w:r>
          </w:hyperlink>
        </w:p>
        <w:p w14:paraId="5ECBA889" w14:textId="77777777" w:rsidR="005754FF" w:rsidRDefault="0033138F" w:rsidP="005754FF">
          <w:pPr>
            <w:pStyle w:val="TOC2"/>
            <w:rPr>
              <w:rFonts w:eastAsiaTheme="minorEastAsia" w:cstheme="minorBidi"/>
            </w:rPr>
          </w:pPr>
          <w:hyperlink w:anchor="_Toc109979363" w:history="1">
            <w:r w:rsidR="005754FF" w:rsidRPr="00EB6AE5">
              <w:rPr>
                <w:rStyle w:val="Hyperlink"/>
              </w:rPr>
              <w:t>3.8</w:t>
            </w:r>
            <w:r w:rsidR="005754FF">
              <w:rPr>
                <w:rFonts w:eastAsiaTheme="minorEastAsia" w:cstheme="minorBidi"/>
              </w:rPr>
              <w:tab/>
            </w:r>
            <w:r w:rsidR="005754FF" w:rsidRPr="00EB6AE5">
              <w:rPr>
                <w:rStyle w:val="Hyperlink"/>
              </w:rPr>
              <w:t>Gainwell Monthly Status Report (MSR) Findings</w:t>
            </w:r>
            <w:r w:rsidR="005754FF">
              <w:rPr>
                <w:webHidden/>
              </w:rPr>
              <w:tab/>
            </w:r>
            <w:r w:rsidR="005754FF">
              <w:rPr>
                <w:webHidden/>
              </w:rPr>
              <w:fldChar w:fldCharType="begin"/>
            </w:r>
            <w:r w:rsidR="005754FF">
              <w:rPr>
                <w:webHidden/>
              </w:rPr>
              <w:instrText xml:space="preserve"> PAGEREF _Toc109979363 \h </w:instrText>
            </w:r>
            <w:r w:rsidR="005754FF">
              <w:rPr>
                <w:webHidden/>
              </w:rPr>
            </w:r>
            <w:r w:rsidR="005754FF">
              <w:rPr>
                <w:webHidden/>
              </w:rPr>
              <w:fldChar w:fldCharType="separate"/>
            </w:r>
            <w:r w:rsidR="005754FF">
              <w:rPr>
                <w:webHidden/>
              </w:rPr>
              <w:t>10</w:t>
            </w:r>
            <w:r w:rsidR="005754FF">
              <w:rPr>
                <w:webHidden/>
              </w:rPr>
              <w:fldChar w:fldCharType="end"/>
            </w:r>
          </w:hyperlink>
        </w:p>
        <w:p w14:paraId="460D7034" w14:textId="77777777" w:rsidR="005754FF" w:rsidRDefault="0033138F" w:rsidP="005754FF">
          <w:pPr>
            <w:pStyle w:val="TOC2"/>
            <w:rPr>
              <w:rFonts w:eastAsiaTheme="minorEastAsia" w:cstheme="minorBidi"/>
            </w:rPr>
          </w:pPr>
          <w:hyperlink w:anchor="_Toc109979364" w:history="1">
            <w:r w:rsidR="005754FF" w:rsidRPr="00EB6AE5">
              <w:rPr>
                <w:rStyle w:val="Hyperlink"/>
              </w:rPr>
              <w:t>3.9</w:t>
            </w:r>
            <w:r w:rsidR="005754FF">
              <w:rPr>
                <w:rFonts w:eastAsiaTheme="minorEastAsia" w:cstheme="minorBidi"/>
              </w:rPr>
              <w:tab/>
            </w:r>
            <w:r w:rsidR="005754FF" w:rsidRPr="00EB6AE5">
              <w:rPr>
                <w:rStyle w:val="Hyperlink"/>
              </w:rPr>
              <w:t>508 Compliance</w:t>
            </w:r>
            <w:r w:rsidR="005754FF">
              <w:rPr>
                <w:webHidden/>
              </w:rPr>
              <w:tab/>
            </w:r>
            <w:r w:rsidR="005754FF">
              <w:rPr>
                <w:webHidden/>
              </w:rPr>
              <w:fldChar w:fldCharType="begin"/>
            </w:r>
            <w:r w:rsidR="005754FF">
              <w:rPr>
                <w:webHidden/>
              </w:rPr>
              <w:instrText xml:space="preserve"> PAGEREF _Toc109979364 \h </w:instrText>
            </w:r>
            <w:r w:rsidR="005754FF">
              <w:rPr>
                <w:webHidden/>
              </w:rPr>
            </w:r>
            <w:r w:rsidR="005754FF">
              <w:rPr>
                <w:webHidden/>
              </w:rPr>
              <w:fldChar w:fldCharType="separate"/>
            </w:r>
            <w:r w:rsidR="005754FF">
              <w:rPr>
                <w:webHidden/>
              </w:rPr>
              <w:t>11</w:t>
            </w:r>
            <w:r w:rsidR="005754FF">
              <w:rPr>
                <w:webHidden/>
              </w:rPr>
              <w:fldChar w:fldCharType="end"/>
            </w:r>
          </w:hyperlink>
        </w:p>
        <w:p w14:paraId="0C964BF7" w14:textId="77777777" w:rsidR="005754FF" w:rsidRDefault="0033138F" w:rsidP="005754FF">
          <w:pPr>
            <w:pStyle w:val="TOC2"/>
            <w:rPr>
              <w:rFonts w:eastAsiaTheme="minorEastAsia" w:cstheme="minorBidi"/>
            </w:rPr>
          </w:pPr>
          <w:hyperlink w:anchor="_Toc109979365" w:history="1">
            <w:r w:rsidR="005754FF" w:rsidRPr="00EB6AE5">
              <w:rPr>
                <w:rStyle w:val="Hyperlink"/>
              </w:rPr>
              <w:t>3.10</w:t>
            </w:r>
            <w:r w:rsidR="005754FF">
              <w:rPr>
                <w:rFonts w:eastAsiaTheme="minorEastAsia" w:cstheme="minorBidi"/>
              </w:rPr>
              <w:tab/>
            </w:r>
            <w:r w:rsidR="005754FF" w:rsidRPr="00EB6AE5">
              <w:rPr>
                <w:rStyle w:val="Hyperlink"/>
              </w:rPr>
              <w:t>Gainwell Organization Resource Information</w:t>
            </w:r>
            <w:r w:rsidR="005754FF">
              <w:rPr>
                <w:webHidden/>
              </w:rPr>
              <w:tab/>
            </w:r>
            <w:r w:rsidR="005754FF">
              <w:rPr>
                <w:webHidden/>
              </w:rPr>
              <w:fldChar w:fldCharType="begin"/>
            </w:r>
            <w:r w:rsidR="005754FF">
              <w:rPr>
                <w:webHidden/>
              </w:rPr>
              <w:instrText xml:space="preserve"> PAGEREF _Toc109979365 \h </w:instrText>
            </w:r>
            <w:r w:rsidR="005754FF">
              <w:rPr>
                <w:webHidden/>
              </w:rPr>
            </w:r>
            <w:r w:rsidR="005754FF">
              <w:rPr>
                <w:webHidden/>
              </w:rPr>
              <w:fldChar w:fldCharType="separate"/>
            </w:r>
            <w:r w:rsidR="005754FF">
              <w:rPr>
                <w:webHidden/>
              </w:rPr>
              <w:t>12</w:t>
            </w:r>
            <w:r w:rsidR="005754FF">
              <w:rPr>
                <w:webHidden/>
              </w:rPr>
              <w:fldChar w:fldCharType="end"/>
            </w:r>
          </w:hyperlink>
        </w:p>
        <w:p w14:paraId="7CED0ABC" w14:textId="77777777" w:rsidR="005754FF" w:rsidRDefault="0033138F" w:rsidP="005754FF">
          <w:pPr>
            <w:pStyle w:val="TOC2"/>
            <w:rPr>
              <w:rFonts w:eastAsiaTheme="minorEastAsia" w:cstheme="minorBidi"/>
            </w:rPr>
          </w:pPr>
          <w:hyperlink w:anchor="_Toc109979366" w:history="1">
            <w:r w:rsidR="005754FF" w:rsidRPr="00EB6AE5">
              <w:rPr>
                <w:rStyle w:val="Hyperlink"/>
              </w:rPr>
              <w:t>3.11</w:t>
            </w:r>
            <w:r w:rsidR="005754FF">
              <w:rPr>
                <w:rFonts w:eastAsiaTheme="minorEastAsia" w:cstheme="minorBidi"/>
              </w:rPr>
              <w:tab/>
            </w:r>
            <w:r w:rsidR="005754FF" w:rsidRPr="00EB6AE5">
              <w:rPr>
                <w:rStyle w:val="Hyperlink"/>
              </w:rPr>
              <w:t>Optum EDW Change Requests</w:t>
            </w:r>
            <w:r w:rsidR="005754FF">
              <w:rPr>
                <w:webHidden/>
              </w:rPr>
              <w:tab/>
            </w:r>
            <w:r w:rsidR="005754FF">
              <w:rPr>
                <w:webHidden/>
              </w:rPr>
              <w:fldChar w:fldCharType="begin"/>
            </w:r>
            <w:r w:rsidR="005754FF">
              <w:rPr>
                <w:webHidden/>
              </w:rPr>
              <w:instrText xml:space="preserve"> PAGEREF _Toc109979366 \h </w:instrText>
            </w:r>
            <w:r w:rsidR="005754FF">
              <w:rPr>
                <w:webHidden/>
              </w:rPr>
            </w:r>
            <w:r w:rsidR="005754FF">
              <w:rPr>
                <w:webHidden/>
              </w:rPr>
              <w:fldChar w:fldCharType="separate"/>
            </w:r>
            <w:r w:rsidR="005754FF">
              <w:rPr>
                <w:webHidden/>
              </w:rPr>
              <w:t>13</w:t>
            </w:r>
            <w:r w:rsidR="005754FF">
              <w:rPr>
                <w:webHidden/>
              </w:rPr>
              <w:fldChar w:fldCharType="end"/>
            </w:r>
          </w:hyperlink>
        </w:p>
        <w:p w14:paraId="2CC1BD7E" w14:textId="77777777" w:rsidR="005754FF" w:rsidRDefault="0033138F" w:rsidP="005754FF">
          <w:pPr>
            <w:pStyle w:val="TOC1"/>
            <w:rPr>
              <w:rFonts w:eastAsiaTheme="minorEastAsia" w:cstheme="minorBidi"/>
              <w:b/>
            </w:rPr>
          </w:pPr>
          <w:hyperlink w:anchor="_Toc109979367" w:history="1">
            <w:r w:rsidR="005754FF" w:rsidRPr="00EB6AE5">
              <w:rPr>
                <w:rStyle w:val="Hyperlink"/>
                <w:rFonts w:eastAsiaTheme="majorEastAsia"/>
              </w:rPr>
              <w:t>4</w:t>
            </w:r>
            <w:r w:rsidR="005754FF">
              <w:rPr>
                <w:rFonts w:eastAsiaTheme="minorEastAsia" w:cstheme="minorBidi"/>
              </w:rPr>
              <w:tab/>
            </w:r>
            <w:r w:rsidR="005754FF" w:rsidRPr="00EB6AE5">
              <w:rPr>
                <w:rStyle w:val="Hyperlink"/>
                <w:rFonts w:eastAsiaTheme="majorEastAsia"/>
              </w:rPr>
              <w:t>Activities Accomplished, but not Planned:</w:t>
            </w:r>
            <w:r w:rsidR="005754FF">
              <w:rPr>
                <w:webHidden/>
              </w:rPr>
              <w:tab/>
            </w:r>
            <w:r w:rsidR="005754FF">
              <w:rPr>
                <w:webHidden/>
              </w:rPr>
              <w:fldChar w:fldCharType="begin"/>
            </w:r>
            <w:r w:rsidR="005754FF">
              <w:rPr>
                <w:webHidden/>
              </w:rPr>
              <w:instrText xml:space="preserve"> PAGEREF _Toc109979367 \h </w:instrText>
            </w:r>
            <w:r w:rsidR="005754FF">
              <w:rPr>
                <w:webHidden/>
              </w:rPr>
            </w:r>
            <w:r w:rsidR="005754FF">
              <w:rPr>
                <w:webHidden/>
              </w:rPr>
              <w:fldChar w:fldCharType="separate"/>
            </w:r>
            <w:r w:rsidR="005754FF">
              <w:rPr>
                <w:webHidden/>
              </w:rPr>
              <w:t>13</w:t>
            </w:r>
            <w:r w:rsidR="005754FF">
              <w:rPr>
                <w:webHidden/>
              </w:rPr>
              <w:fldChar w:fldCharType="end"/>
            </w:r>
          </w:hyperlink>
        </w:p>
        <w:p w14:paraId="1F8F5388" w14:textId="77777777" w:rsidR="005754FF" w:rsidRDefault="0033138F" w:rsidP="005754FF">
          <w:pPr>
            <w:pStyle w:val="TOC1"/>
            <w:rPr>
              <w:rFonts w:eastAsiaTheme="minorEastAsia" w:cstheme="minorBidi"/>
              <w:b/>
            </w:rPr>
          </w:pPr>
          <w:hyperlink w:anchor="_Toc109979368" w:history="1">
            <w:r w:rsidR="005754FF" w:rsidRPr="00EB6AE5">
              <w:rPr>
                <w:rStyle w:val="Hyperlink"/>
                <w:rFonts w:eastAsiaTheme="majorEastAsia"/>
              </w:rPr>
              <w:t>5</w:t>
            </w:r>
            <w:r w:rsidR="005754FF">
              <w:rPr>
                <w:rFonts w:eastAsiaTheme="minorEastAsia" w:cstheme="minorBidi"/>
              </w:rPr>
              <w:tab/>
            </w:r>
            <w:r w:rsidR="005754FF" w:rsidRPr="00EB6AE5">
              <w:rPr>
                <w:rStyle w:val="Hyperlink"/>
                <w:rFonts w:eastAsiaTheme="majorEastAsia"/>
              </w:rPr>
              <w:t>Activities Planned, but not Accomplished</w:t>
            </w:r>
            <w:r w:rsidR="005754FF">
              <w:rPr>
                <w:webHidden/>
              </w:rPr>
              <w:tab/>
            </w:r>
            <w:r w:rsidR="005754FF">
              <w:rPr>
                <w:webHidden/>
              </w:rPr>
              <w:fldChar w:fldCharType="begin"/>
            </w:r>
            <w:r w:rsidR="005754FF">
              <w:rPr>
                <w:webHidden/>
              </w:rPr>
              <w:instrText xml:space="preserve"> PAGEREF _Toc109979368 \h </w:instrText>
            </w:r>
            <w:r w:rsidR="005754FF">
              <w:rPr>
                <w:webHidden/>
              </w:rPr>
            </w:r>
            <w:r w:rsidR="005754FF">
              <w:rPr>
                <w:webHidden/>
              </w:rPr>
              <w:fldChar w:fldCharType="separate"/>
            </w:r>
            <w:r w:rsidR="005754FF">
              <w:rPr>
                <w:webHidden/>
              </w:rPr>
              <w:t>13</w:t>
            </w:r>
            <w:r w:rsidR="005754FF">
              <w:rPr>
                <w:webHidden/>
              </w:rPr>
              <w:fldChar w:fldCharType="end"/>
            </w:r>
          </w:hyperlink>
        </w:p>
        <w:p w14:paraId="58844A31" w14:textId="77777777" w:rsidR="005754FF" w:rsidRDefault="0033138F" w:rsidP="005754FF">
          <w:pPr>
            <w:pStyle w:val="TOC1"/>
            <w:rPr>
              <w:rFonts w:eastAsiaTheme="minorEastAsia" w:cstheme="minorBidi"/>
              <w:b/>
            </w:rPr>
          </w:pPr>
          <w:hyperlink w:anchor="_Toc109979369" w:history="1">
            <w:r w:rsidR="005754FF" w:rsidRPr="00EB6AE5">
              <w:rPr>
                <w:rStyle w:val="Hyperlink"/>
                <w:rFonts w:eastAsiaTheme="majorEastAsia"/>
              </w:rPr>
              <w:t>6</w:t>
            </w:r>
            <w:r w:rsidR="005754FF">
              <w:rPr>
                <w:rFonts w:eastAsiaTheme="minorEastAsia" w:cstheme="minorBidi"/>
              </w:rPr>
              <w:tab/>
            </w:r>
            <w:r w:rsidR="005754FF" w:rsidRPr="00EB6AE5">
              <w:rPr>
                <w:rStyle w:val="Hyperlink"/>
                <w:rFonts w:eastAsiaTheme="majorEastAsia"/>
              </w:rPr>
              <w:t>Notable Changes to OMPP OV&amp;V Project or Scope</w:t>
            </w:r>
            <w:r w:rsidR="005754FF">
              <w:rPr>
                <w:webHidden/>
              </w:rPr>
              <w:tab/>
            </w:r>
            <w:r w:rsidR="005754FF">
              <w:rPr>
                <w:webHidden/>
              </w:rPr>
              <w:fldChar w:fldCharType="begin"/>
            </w:r>
            <w:r w:rsidR="005754FF">
              <w:rPr>
                <w:webHidden/>
              </w:rPr>
              <w:instrText xml:space="preserve"> PAGEREF _Toc109979369 \h </w:instrText>
            </w:r>
            <w:r w:rsidR="005754FF">
              <w:rPr>
                <w:webHidden/>
              </w:rPr>
            </w:r>
            <w:r w:rsidR="005754FF">
              <w:rPr>
                <w:webHidden/>
              </w:rPr>
              <w:fldChar w:fldCharType="separate"/>
            </w:r>
            <w:r w:rsidR="005754FF">
              <w:rPr>
                <w:webHidden/>
              </w:rPr>
              <w:t>13</w:t>
            </w:r>
            <w:r w:rsidR="005754FF">
              <w:rPr>
                <w:webHidden/>
              </w:rPr>
              <w:fldChar w:fldCharType="end"/>
            </w:r>
          </w:hyperlink>
        </w:p>
        <w:p w14:paraId="661F2612" w14:textId="77777777" w:rsidR="005754FF" w:rsidRDefault="0033138F" w:rsidP="005754FF">
          <w:pPr>
            <w:pStyle w:val="TOC1"/>
            <w:rPr>
              <w:rFonts w:eastAsiaTheme="minorEastAsia" w:cstheme="minorBidi"/>
              <w:b/>
            </w:rPr>
          </w:pPr>
          <w:hyperlink w:anchor="_Toc109979370" w:history="1">
            <w:r w:rsidR="005754FF" w:rsidRPr="00EB6AE5">
              <w:rPr>
                <w:rStyle w:val="Hyperlink"/>
                <w:rFonts w:eastAsiaTheme="majorEastAsia"/>
              </w:rPr>
              <w:t>7</w:t>
            </w:r>
            <w:r w:rsidR="005754FF">
              <w:rPr>
                <w:rFonts w:eastAsiaTheme="minorEastAsia" w:cstheme="minorBidi"/>
              </w:rPr>
              <w:tab/>
            </w:r>
            <w:r w:rsidR="005754FF" w:rsidRPr="00EB6AE5">
              <w:rPr>
                <w:rStyle w:val="Hyperlink"/>
                <w:rFonts w:eastAsiaTheme="majorEastAsia"/>
              </w:rPr>
              <w:t>Activities Planned for the Upcoming Reporting Period</w:t>
            </w:r>
            <w:r w:rsidR="005754FF">
              <w:rPr>
                <w:webHidden/>
              </w:rPr>
              <w:tab/>
            </w:r>
            <w:r w:rsidR="005754FF">
              <w:rPr>
                <w:webHidden/>
              </w:rPr>
              <w:fldChar w:fldCharType="begin"/>
            </w:r>
            <w:r w:rsidR="005754FF">
              <w:rPr>
                <w:webHidden/>
              </w:rPr>
              <w:instrText xml:space="preserve"> PAGEREF _Toc109979370 \h </w:instrText>
            </w:r>
            <w:r w:rsidR="005754FF">
              <w:rPr>
                <w:webHidden/>
              </w:rPr>
            </w:r>
            <w:r w:rsidR="005754FF">
              <w:rPr>
                <w:webHidden/>
              </w:rPr>
              <w:fldChar w:fldCharType="separate"/>
            </w:r>
            <w:r w:rsidR="005754FF">
              <w:rPr>
                <w:webHidden/>
              </w:rPr>
              <w:t>14</w:t>
            </w:r>
            <w:r w:rsidR="005754FF">
              <w:rPr>
                <w:webHidden/>
              </w:rPr>
              <w:fldChar w:fldCharType="end"/>
            </w:r>
          </w:hyperlink>
        </w:p>
        <w:p w14:paraId="54046C6F" w14:textId="77777777" w:rsidR="005754FF" w:rsidRDefault="0033138F" w:rsidP="005754FF">
          <w:pPr>
            <w:pStyle w:val="TOC2"/>
            <w:rPr>
              <w:rFonts w:eastAsiaTheme="minorEastAsia" w:cstheme="minorBidi"/>
            </w:rPr>
          </w:pPr>
          <w:hyperlink w:anchor="_Toc109979371" w:history="1">
            <w:r w:rsidR="005754FF" w:rsidRPr="00EB6AE5">
              <w:rPr>
                <w:rStyle w:val="Hyperlink"/>
              </w:rPr>
              <w:t>7.1</w:t>
            </w:r>
            <w:r w:rsidR="005754FF">
              <w:rPr>
                <w:rFonts w:eastAsiaTheme="minorEastAsia" w:cstheme="minorBidi"/>
              </w:rPr>
              <w:tab/>
            </w:r>
            <w:r w:rsidR="005754FF" w:rsidRPr="00EB6AE5">
              <w:rPr>
                <w:rStyle w:val="Hyperlink"/>
              </w:rPr>
              <w:t>MMIS</w:t>
            </w:r>
            <w:r w:rsidR="005754FF">
              <w:rPr>
                <w:webHidden/>
              </w:rPr>
              <w:tab/>
            </w:r>
            <w:r w:rsidR="005754FF">
              <w:rPr>
                <w:webHidden/>
              </w:rPr>
              <w:fldChar w:fldCharType="begin"/>
            </w:r>
            <w:r w:rsidR="005754FF">
              <w:rPr>
                <w:webHidden/>
              </w:rPr>
              <w:instrText xml:space="preserve"> PAGEREF _Toc109979371 \h </w:instrText>
            </w:r>
            <w:r w:rsidR="005754FF">
              <w:rPr>
                <w:webHidden/>
              </w:rPr>
            </w:r>
            <w:r w:rsidR="005754FF">
              <w:rPr>
                <w:webHidden/>
              </w:rPr>
              <w:fldChar w:fldCharType="separate"/>
            </w:r>
            <w:r w:rsidR="005754FF">
              <w:rPr>
                <w:webHidden/>
              </w:rPr>
              <w:t>14</w:t>
            </w:r>
            <w:r w:rsidR="005754FF">
              <w:rPr>
                <w:webHidden/>
              </w:rPr>
              <w:fldChar w:fldCharType="end"/>
            </w:r>
          </w:hyperlink>
        </w:p>
        <w:p w14:paraId="48C0CDBE" w14:textId="77777777" w:rsidR="005754FF" w:rsidRDefault="0033138F" w:rsidP="005754FF">
          <w:pPr>
            <w:pStyle w:val="TOC2"/>
            <w:rPr>
              <w:rFonts w:eastAsiaTheme="minorEastAsia" w:cstheme="minorBidi"/>
            </w:rPr>
          </w:pPr>
          <w:hyperlink w:anchor="_Toc109979372" w:history="1">
            <w:r w:rsidR="005754FF" w:rsidRPr="00EB6AE5">
              <w:rPr>
                <w:rStyle w:val="Hyperlink"/>
              </w:rPr>
              <w:t>7.2</w:t>
            </w:r>
            <w:r w:rsidR="005754FF">
              <w:rPr>
                <w:rFonts w:eastAsiaTheme="minorEastAsia" w:cstheme="minorBidi"/>
              </w:rPr>
              <w:tab/>
            </w:r>
            <w:r w:rsidR="005754FF" w:rsidRPr="00EB6AE5">
              <w:rPr>
                <w:rStyle w:val="Hyperlink"/>
              </w:rPr>
              <w:t>OV&amp;V</w:t>
            </w:r>
            <w:r w:rsidR="005754FF">
              <w:rPr>
                <w:webHidden/>
              </w:rPr>
              <w:tab/>
            </w:r>
            <w:r w:rsidR="005754FF">
              <w:rPr>
                <w:webHidden/>
              </w:rPr>
              <w:fldChar w:fldCharType="begin"/>
            </w:r>
            <w:r w:rsidR="005754FF">
              <w:rPr>
                <w:webHidden/>
              </w:rPr>
              <w:instrText xml:space="preserve"> PAGEREF _Toc109979372 \h </w:instrText>
            </w:r>
            <w:r w:rsidR="005754FF">
              <w:rPr>
                <w:webHidden/>
              </w:rPr>
            </w:r>
            <w:r w:rsidR="005754FF">
              <w:rPr>
                <w:webHidden/>
              </w:rPr>
              <w:fldChar w:fldCharType="separate"/>
            </w:r>
            <w:r w:rsidR="005754FF">
              <w:rPr>
                <w:webHidden/>
              </w:rPr>
              <w:t>14</w:t>
            </w:r>
            <w:r w:rsidR="005754FF">
              <w:rPr>
                <w:webHidden/>
              </w:rPr>
              <w:fldChar w:fldCharType="end"/>
            </w:r>
          </w:hyperlink>
        </w:p>
        <w:p w14:paraId="23FFBE5B" w14:textId="77777777" w:rsidR="005754FF" w:rsidRDefault="005754FF" w:rsidP="005754FF">
          <w:pPr>
            <w:pStyle w:val="FDGSBody1"/>
            <w:jc w:val="center"/>
            <w:rPr>
              <w:highlight w:val="yellow"/>
            </w:rPr>
          </w:pPr>
          <w:r w:rsidRPr="00545978">
            <w:rPr>
              <w:highlight w:val="yellow"/>
            </w:rPr>
            <w:fldChar w:fldCharType="end"/>
          </w:r>
        </w:p>
      </w:sdtContent>
    </w:sdt>
    <w:p w14:paraId="073E50DD" w14:textId="337CCACC" w:rsidR="00057D01" w:rsidRPr="00AC4D33" w:rsidRDefault="0085227D" w:rsidP="00BF2A39">
      <w:pPr>
        <w:pStyle w:val="Caption"/>
      </w:pPr>
      <w:bookmarkStart w:id="221" w:name="_Ref110261814"/>
      <w:bookmarkStart w:id="222" w:name="_Toc110939222"/>
      <w:r>
        <w:t>Figure</w:t>
      </w:r>
      <w:r w:rsidR="00057D01" w:rsidRPr="00AC4D33">
        <w:t xml:space="preserve"> </w:t>
      </w:r>
      <w:r w:rsidR="0033138F">
        <w:fldChar w:fldCharType="begin"/>
      </w:r>
      <w:r w:rsidR="0033138F">
        <w:instrText xml:space="preserve"> SEQ Figure \* ARABIC </w:instrText>
      </w:r>
      <w:r w:rsidR="0033138F">
        <w:fldChar w:fldCharType="separate"/>
      </w:r>
      <w:r w:rsidR="00C43B3D">
        <w:rPr>
          <w:noProof/>
        </w:rPr>
        <w:t>16</w:t>
      </w:r>
      <w:r w:rsidR="0033138F">
        <w:rPr>
          <w:noProof/>
        </w:rPr>
        <w:fldChar w:fldCharType="end"/>
      </w:r>
      <w:bookmarkEnd w:id="221"/>
      <w:r w:rsidR="00057D01" w:rsidRPr="00AC4D33">
        <w:t xml:space="preserve">: </w:t>
      </w:r>
      <w:r w:rsidR="00057D01">
        <w:t xml:space="preserve">OV&amp;V </w:t>
      </w:r>
      <w:r w:rsidR="00057D01" w:rsidRPr="00AC4D33">
        <w:t>MSR Table of Contents</w:t>
      </w:r>
      <w:bookmarkEnd w:id="222"/>
    </w:p>
    <w:p w14:paraId="7CB0D0F9" w14:textId="0BF26DF5" w:rsidR="00057D01" w:rsidRPr="002C2C44" w:rsidRDefault="00057D01" w:rsidP="00091CC3">
      <w:pPr>
        <w:pStyle w:val="Heading2"/>
      </w:pPr>
      <w:bookmarkStart w:id="223" w:name="_Toc110939185"/>
      <w:r w:rsidRPr="002C2C44">
        <w:t>Quarterly Project Assessment Reports</w:t>
      </w:r>
      <w:r w:rsidR="00C7679E">
        <w:t xml:space="preserve"> (QPAR)</w:t>
      </w:r>
      <w:bookmarkEnd w:id="223"/>
    </w:p>
    <w:p w14:paraId="264DE47C" w14:textId="77777777" w:rsidR="00057D01" w:rsidRPr="00AC4D33" w:rsidRDefault="00057D01" w:rsidP="00057D01">
      <w:pPr>
        <w:pStyle w:val="FDGSBody1"/>
        <w:rPr>
          <w:rFonts w:cs="Arial"/>
        </w:rPr>
      </w:pPr>
      <w:r w:rsidRPr="00AC4D33">
        <w:rPr>
          <w:rFonts w:cs="Arial"/>
          <w:lang w:bidi="en-US"/>
        </w:rPr>
        <w:t xml:space="preserve">The QPAR focuses on the FDGS Team’s analysis of </w:t>
      </w:r>
      <w:r>
        <w:rPr>
          <w:rFonts w:cs="Arial"/>
          <w:lang w:bidi="en-US"/>
        </w:rPr>
        <w:t>Vendor</w:t>
      </w:r>
      <w:r w:rsidRPr="00AC4D33">
        <w:rPr>
          <w:rFonts w:cs="Arial"/>
          <w:lang w:bidi="en-US"/>
        </w:rPr>
        <w:t xml:space="preserve"> performance and </w:t>
      </w:r>
      <w:r w:rsidRPr="00AC4D33">
        <w:rPr>
          <w:rFonts w:cs="Arial"/>
        </w:rPr>
        <w:t>provide insights to the State as to the overall quality and progress of the project. To produce the QPAR, the FDGS Team conducts daily oversight activities such as:</w:t>
      </w:r>
    </w:p>
    <w:p w14:paraId="15431EA0" w14:textId="77777777" w:rsidR="00057D01" w:rsidRPr="00A07573" w:rsidRDefault="00057D01" w:rsidP="00866124">
      <w:pPr>
        <w:pStyle w:val="FDGSBullet1"/>
        <w:tabs>
          <w:tab w:val="clear" w:pos="270"/>
        </w:tabs>
      </w:pPr>
      <w:r w:rsidRPr="00AC4D33">
        <w:t xml:space="preserve">Review of overall </w:t>
      </w:r>
      <w:r>
        <w:t>Vendor</w:t>
      </w:r>
      <w:r w:rsidRPr="00AC4D33">
        <w:t xml:space="preserve"> quality that includes </w:t>
      </w:r>
      <w:r>
        <w:t>independent</w:t>
      </w:r>
      <w:r w:rsidRPr="00AC4D33">
        <w:t xml:space="preserve"> reviews, </w:t>
      </w:r>
      <w:r>
        <w:t>Vendor</w:t>
      </w:r>
      <w:r w:rsidRPr="00AC4D33">
        <w:t xml:space="preserve"> documentation reviews,</w:t>
      </w:r>
      <w:r>
        <w:t xml:space="preserve"> Vendor Regression Testing reviews, Claims reviews, Managed Care Capitation reviews,</w:t>
      </w:r>
      <w:r w:rsidRPr="00AC4D33">
        <w:t xml:space="preserve"> </w:t>
      </w:r>
      <w:r>
        <w:t>Vendor</w:t>
      </w:r>
      <w:r w:rsidRPr="00AC4D33">
        <w:t xml:space="preserve"> deliverable reviews,</w:t>
      </w:r>
      <w:r>
        <w:t xml:space="preserve"> Vendor SDLC checklist reviews, Vendor Org Chart </w:t>
      </w:r>
      <w:r w:rsidRPr="00A07573">
        <w:t>reviews, Vendor quality metric reviews</w:t>
      </w:r>
    </w:p>
    <w:p w14:paraId="4AFA8EBB" w14:textId="77777777" w:rsidR="00057D01" w:rsidRPr="00A07573" w:rsidRDefault="00057D01" w:rsidP="00E05A00">
      <w:pPr>
        <w:pStyle w:val="FDGSBullet1"/>
      </w:pPr>
      <w:r w:rsidRPr="00A07573">
        <w:t>Monitoring and reporting on Vendor performance metrics regarding Systems Availability and KPM compliance</w:t>
      </w:r>
    </w:p>
    <w:p w14:paraId="09427507" w14:textId="77777777" w:rsidR="00057D01" w:rsidRPr="00A07573" w:rsidRDefault="00057D01" w:rsidP="00E05A00">
      <w:pPr>
        <w:pStyle w:val="FDGSBullet1"/>
      </w:pPr>
      <w:r w:rsidRPr="00A07573">
        <w:lastRenderedPageBreak/>
        <w:t>Review of Vendor documentation such as work instructions and Vendor reports when applicable.</w:t>
      </w:r>
    </w:p>
    <w:p w14:paraId="55903FE5" w14:textId="77777777" w:rsidR="00057D01" w:rsidRPr="00A07573" w:rsidRDefault="00057D01" w:rsidP="00E05A00">
      <w:pPr>
        <w:pStyle w:val="FDGSBullet1"/>
      </w:pPr>
      <w:r w:rsidRPr="00A07573">
        <w:t xml:space="preserve">Review of Vendor invoices and comparison to contractual requirements, when OMPP has requested FDGS undertake this work. </w:t>
      </w:r>
    </w:p>
    <w:p w14:paraId="19F0106E" w14:textId="77777777" w:rsidR="00057D01" w:rsidRPr="00AC4D33" w:rsidRDefault="00057D01" w:rsidP="00057D01">
      <w:pPr>
        <w:pStyle w:val="FDGSBody1"/>
        <w:rPr>
          <w:rFonts w:cs="Arial"/>
          <w:lang w:bidi="en-US"/>
        </w:rPr>
      </w:pPr>
      <w:r w:rsidRPr="00A07573">
        <w:rPr>
          <w:rFonts w:cs="Arial"/>
          <w:lang w:bidi="en-US"/>
        </w:rPr>
        <w:t>The content and format of the QPAR will be developed in collaboration with OMPP.</w:t>
      </w:r>
    </w:p>
    <w:p w14:paraId="3CF5C83F" w14:textId="04995E40" w:rsidR="00057D01" w:rsidRPr="00AC4D33" w:rsidRDefault="00057D01" w:rsidP="00091CC3">
      <w:pPr>
        <w:pStyle w:val="Heading2"/>
      </w:pPr>
      <w:bookmarkStart w:id="224" w:name="_Toc110939186"/>
      <w:r w:rsidRPr="00AC4D33">
        <w:t>Ad-hoc Reports</w:t>
      </w:r>
      <w:bookmarkEnd w:id="224"/>
    </w:p>
    <w:p w14:paraId="610EFC72" w14:textId="179A6389" w:rsidR="008326E1" w:rsidRDefault="00057D01" w:rsidP="00091CC3">
      <w:pPr>
        <w:pStyle w:val="FDGSBody1"/>
        <w:rPr>
          <w:rFonts w:cs="Arial"/>
        </w:rPr>
      </w:pPr>
      <w:r w:rsidRPr="00A07573">
        <w:rPr>
          <w:rFonts w:cs="Arial"/>
        </w:rPr>
        <w:t>The FDGS Team’s extensive policy and process experience is vital in understanding the data needed to develop ad hoc reports for OMPP. Our Team has established strong, collaborative relationships with the OMPP and their Vendors which facilitates the identification of the data needed to produce the required reports and knowing which Vendor to contact for the data or system to query, such as CoreMMIS, OnDemand, IHCP SharePoint, Jira, Confluence and the Enterprise Data Warehouse (EDW). Due to our experience, we also understand the field</w:t>
      </w:r>
      <w:r>
        <w:rPr>
          <w:rFonts w:cs="Arial"/>
        </w:rPr>
        <w:t>s</w:t>
      </w:r>
      <w:r w:rsidRPr="00A07573">
        <w:rPr>
          <w:rFonts w:cs="Arial"/>
        </w:rPr>
        <w:t xml:space="preserve"> and formats needed to present the data for various ad hoc reports. Our knowledge and expertise are highly valued by OMPP which has resulted in our staff participating in the development of CoreMMIS reporting.</w:t>
      </w:r>
    </w:p>
    <w:p w14:paraId="4F21F690" w14:textId="77777777" w:rsidR="00091CC3" w:rsidRDefault="00091CC3">
      <w:pPr>
        <w:spacing w:after="160" w:line="259" w:lineRule="auto"/>
        <w:rPr>
          <w:rFonts w:cs="Arial"/>
        </w:rPr>
      </w:pPr>
      <w:r>
        <w:rPr>
          <w:rFonts w:cs="Arial"/>
        </w:rPr>
        <w:br w:type="page"/>
      </w:r>
    </w:p>
    <w:p w14:paraId="4E443162" w14:textId="3DFE54FB" w:rsidR="00802234" w:rsidRPr="00AC4D33" w:rsidRDefault="00802234" w:rsidP="002471DB">
      <w:pPr>
        <w:pStyle w:val="Heading1"/>
      </w:pPr>
      <w:bookmarkStart w:id="225" w:name="_Toc110939187"/>
      <w:r w:rsidRPr="002471DB">
        <w:lastRenderedPageBreak/>
        <w:t>Offices</w:t>
      </w:r>
      <w:bookmarkEnd w:id="225"/>
    </w:p>
    <w:p w14:paraId="2927680D" w14:textId="77777777" w:rsidR="00802234" w:rsidRPr="00AC4D33" w:rsidRDefault="00802234" w:rsidP="00802234">
      <w:pPr>
        <w:pStyle w:val="FDGSBody1"/>
        <w:rPr>
          <w:rFonts w:cs="Arial"/>
        </w:rPr>
      </w:pPr>
      <w:r w:rsidRPr="00AC4D33">
        <w:rPr>
          <w:rFonts w:cs="Arial"/>
        </w:rPr>
        <w:t>FDGS agrees to the following requirements related to offices.</w:t>
      </w:r>
    </w:p>
    <w:p w14:paraId="00A0FA80" w14:textId="65921C5B" w:rsidR="00A33D1B" w:rsidRDefault="00A33D1B" w:rsidP="00A33D1B">
      <w:pPr>
        <w:pStyle w:val="Caption"/>
      </w:pPr>
      <w:bookmarkStart w:id="226" w:name="_Toc110939248"/>
      <w:r>
        <w:t xml:space="preserve">Table </w:t>
      </w:r>
      <w:r w:rsidR="0033138F">
        <w:fldChar w:fldCharType="begin"/>
      </w:r>
      <w:r w:rsidR="0033138F">
        <w:instrText xml:space="preserve"> SEQ Table \* ARABIC </w:instrText>
      </w:r>
      <w:r w:rsidR="0033138F">
        <w:fldChar w:fldCharType="separate"/>
      </w:r>
      <w:r>
        <w:rPr>
          <w:noProof/>
        </w:rPr>
        <w:t>13</w:t>
      </w:r>
      <w:r w:rsidR="0033138F">
        <w:rPr>
          <w:noProof/>
        </w:rPr>
        <w:fldChar w:fldCharType="end"/>
      </w:r>
      <w:r>
        <w:t xml:space="preserve">: </w:t>
      </w:r>
      <w:r w:rsidRPr="00D60F0F">
        <w:t>FDGS Response to Office Requirements</w:t>
      </w:r>
      <w:bookmarkEnd w:id="226"/>
    </w:p>
    <w:tbl>
      <w:tblPr>
        <w:tblStyle w:val="FDGSTable"/>
        <w:tblW w:w="0" w:type="auto"/>
        <w:tblLook w:val="04A0" w:firstRow="1" w:lastRow="0" w:firstColumn="1" w:lastColumn="0" w:noHBand="0" w:noVBand="1"/>
      </w:tblPr>
      <w:tblGrid>
        <w:gridCol w:w="4495"/>
        <w:gridCol w:w="4746"/>
      </w:tblGrid>
      <w:tr w:rsidR="00BF2A39" w:rsidRPr="00BF2A39" w14:paraId="417F0BAA" w14:textId="77777777" w:rsidTr="00BF2A39">
        <w:tc>
          <w:tcPr>
            <w:tcW w:w="4495" w:type="dxa"/>
            <w:shd w:val="clear" w:color="auto" w:fill="666666"/>
          </w:tcPr>
          <w:p w14:paraId="1E7B0CE8" w14:textId="77777777" w:rsidR="00802234" w:rsidRPr="00BF2A39" w:rsidRDefault="00802234" w:rsidP="00BF2A39">
            <w:pPr>
              <w:pStyle w:val="TableTitles"/>
              <w:spacing w:before="60"/>
              <w:rPr>
                <w:rFonts w:ascii="Arial" w:hAnsi="Arial" w:cs="Arial"/>
                <w:b/>
                <w:bCs/>
                <w:sz w:val="22"/>
              </w:rPr>
            </w:pPr>
            <w:r w:rsidRPr="00BF2A39">
              <w:rPr>
                <w:rFonts w:ascii="Arial" w:hAnsi="Arial" w:cs="Arial"/>
                <w:b/>
                <w:bCs/>
                <w:sz w:val="22"/>
              </w:rPr>
              <w:t>Requirement</w:t>
            </w:r>
          </w:p>
        </w:tc>
        <w:tc>
          <w:tcPr>
            <w:tcW w:w="4746" w:type="dxa"/>
            <w:shd w:val="clear" w:color="auto" w:fill="666666"/>
          </w:tcPr>
          <w:p w14:paraId="71AAD374" w14:textId="77777777" w:rsidR="00802234" w:rsidRPr="00BF2A39" w:rsidRDefault="00802234" w:rsidP="00BF2A39">
            <w:pPr>
              <w:pStyle w:val="TableTitles"/>
              <w:spacing w:before="60"/>
              <w:rPr>
                <w:rFonts w:ascii="Arial" w:hAnsi="Arial" w:cs="Arial"/>
                <w:b/>
                <w:bCs/>
                <w:sz w:val="22"/>
              </w:rPr>
            </w:pPr>
            <w:r w:rsidRPr="00BF2A39">
              <w:rPr>
                <w:rFonts w:ascii="Arial" w:hAnsi="Arial" w:cs="Arial"/>
                <w:b/>
                <w:bCs/>
                <w:sz w:val="22"/>
              </w:rPr>
              <w:t>FDGS Response</w:t>
            </w:r>
          </w:p>
        </w:tc>
      </w:tr>
      <w:tr w:rsidR="00802234" w:rsidRPr="00AC4D33" w14:paraId="3E4D8A8D" w14:textId="77777777" w:rsidTr="004D5B23">
        <w:trPr>
          <w:trHeight w:val="602"/>
        </w:trPr>
        <w:tc>
          <w:tcPr>
            <w:tcW w:w="4495" w:type="dxa"/>
          </w:tcPr>
          <w:p w14:paraId="41EF62C8" w14:textId="77777777" w:rsidR="00802234" w:rsidRPr="00AC4D33" w:rsidRDefault="00802234" w:rsidP="00B261F4">
            <w:pPr>
              <w:pStyle w:val="TableText"/>
              <w:numPr>
                <w:ilvl w:val="0"/>
                <w:numId w:val="12"/>
              </w:numPr>
              <w:ind w:left="340"/>
              <w:rPr>
                <w:rFonts w:cs="Arial"/>
              </w:rPr>
            </w:pPr>
            <w:r w:rsidRPr="00AC4D33">
              <w:rPr>
                <w:rFonts w:cs="Arial"/>
              </w:rPr>
              <w:t>The Contractor must have a dedicated office or field office within ten (10) miles of the FSSA offices located at 402 West Washington Street, Indianapolis, IN 46204.</w:t>
            </w:r>
          </w:p>
          <w:p w14:paraId="17AD6D53" w14:textId="77777777" w:rsidR="00802234" w:rsidRPr="00AC4D33" w:rsidRDefault="00802234" w:rsidP="00B261F4">
            <w:pPr>
              <w:pStyle w:val="TableText"/>
              <w:numPr>
                <w:ilvl w:val="0"/>
                <w:numId w:val="14"/>
              </w:numPr>
              <w:rPr>
                <w:rFonts w:cs="Arial"/>
              </w:rPr>
            </w:pPr>
            <w:r w:rsidRPr="00AC4D33">
              <w:rPr>
                <w:rFonts w:cs="Arial"/>
              </w:rPr>
              <w:t xml:space="preserve">In lieu of space furnished by the Contractor, the State reserves the right to, at its discretion, furnish space for the Contractor in lieu of paying the Contractor for this expense. This could include space furnished </w:t>
            </w:r>
            <w:r w:rsidRPr="008D3621">
              <w:rPr>
                <w:rFonts w:cs="Arial"/>
              </w:rPr>
              <w:t>by OMPP</w:t>
            </w:r>
            <w:r w:rsidRPr="00AC4D33">
              <w:rPr>
                <w:rFonts w:cs="Arial"/>
              </w:rPr>
              <w:t xml:space="preserve"> at the Indiana Government Center or at a location leased by the State (e.g., an E&amp;O field office). Changes to an agreement between the Contractor and the State shall be reflected in total costs.</w:t>
            </w:r>
          </w:p>
          <w:p w14:paraId="7347B462" w14:textId="77777777" w:rsidR="00802234" w:rsidRPr="00AC4D33" w:rsidRDefault="00802234" w:rsidP="004D5B23">
            <w:pPr>
              <w:pStyle w:val="TableText"/>
              <w:ind w:left="700"/>
              <w:rPr>
                <w:rFonts w:cs="Arial"/>
              </w:rPr>
            </w:pPr>
            <w:r w:rsidRPr="00AC4D33">
              <w:rPr>
                <w:rFonts w:cs="Arial"/>
              </w:rPr>
              <w:t>Accordingly, the Contractor may propose a cost associated with this office in its Cost Proposal (see Attachment D). However, the State may, prior to April 1, 2022, elect to provide space for the Contractor and not pay this expense. The State may, at its sole discretion, may make a final determination in this regard prior to April 1, 2022.</w:t>
            </w:r>
          </w:p>
        </w:tc>
        <w:tc>
          <w:tcPr>
            <w:tcW w:w="4746" w:type="dxa"/>
          </w:tcPr>
          <w:p w14:paraId="20E00C63" w14:textId="77777777" w:rsidR="00802234" w:rsidRPr="00AC4D33" w:rsidRDefault="00802234" w:rsidP="00B261F4">
            <w:pPr>
              <w:pStyle w:val="TableText"/>
              <w:numPr>
                <w:ilvl w:val="0"/>
                <w:numId w:val="15"/>
              </w:numPr>
              <w:ind w:left="430"/>
              <w:rPr>
                <w:rFonts w:cs="Arial"/>
              </w:rPr>
            </w:pPr>
            <w:r w:rsidRPr="00AC4D33">
              <w:rPr>
                <w:rFonts w:cs="Arial"/>
              </w:rPr>
              <w:t>FDGS agrees to have a dedicated office or field office within ten (10) miles of the FSSA offices located at 402 West Washington Street, Indianapolis, IN 46204.</w:t>
            </w:r>
          </w:p>
          <w:p w14:paraId="4E48044F" w14:textId="77777777" w:rsidR="00802234" w:rsidRPr="00AC4D33" w:rsidRDefault="00802234" w:rsidP="00B261F4">
            <w:pPr>
              <w:pStyle w:val="TableText"/>
              <w:numPr>
                <w:ilvl w:val="0"/>
                <w:numId w:val="13"/>
              </w:numPr>
              <w:ind w:left="790"/>
              <w:rPr>
                <w:rFonts w:cs="Arial"/>
              </w:rPr>
            </w:pPr>
            <w:r w:rsidRPr="00AC4D33">
              <w:rPr>
                <w:rFonts w:cs="Arial"/>
              </w:rPr>
              <w:t>FDGS agrees to utilize space furnished by the state in lieu of paying FDGS for this expense.</w:t>
            </w:r>
          </w:p>
          <w:p w14:paraId="3BDA3C71" w14:textId="77777777" w:rsidR="00802234" w:rsidRPr="00AC4D33" w:rsidRDefault="00802234" w:rsidP="004D5B23">
            <w:pPr>
              <w:pStyle w:val="TableText"/>
              <w:ind w:left="790"/>
              <w:rPr>
                <w:rFonts w:cs="Arial"/>
              </w:rPr>
            </w:pPr>
            <w:r w:rsidRPr="00AC4D33">
              <w:rPr>
                <w:rFonts w:cs="Arial"/>
              </w:rPr>
              <w:t xml:space="preserve">FDGS </w:t>
            </w:r>
            <w:r>
              <w:rPr>
                <w:rFonts w:cs="Arial"/>
              </w:rPr>
              <w:t xml:space="preserve">understands we may </w:t>
            </w:r>
            <w:r w:rsidRPr="00AC4D33">
              <w:rPr>
                <w:rFonts w:cs="Arial"/>
              </w:rPr>
              <w:t>include a cost of offices in our Cost Proposal (Attachment D) but will utilize space provided by the State if so elected.</w:t>
            </w:r>
          </w:p>
        </w:tc>
      </w:tr>
      <w:tr w:rsidR="00802234" w:rsidRPr="00AC4D33" w14:paraId="4ACC0812" w14:textId="77777777" w:rsidTr="004D5B23">
        <w:tc>
          <w:tcPr>
            <w:tcW w:w="4495" w:type="dxa"/>
          </w:tcPr>
          <w:p w14:paraId="3FC91259" w14:textId="77777777" w:rsidR="00802234" w:rsidRPr="00AC4D33" w:rsidRDefault="00802234" w:rsidP="00B261F4">
            <w:pPr>
              <w:pStyle w:val="TableText"/>
              <w:numPr>
                <w:ilvl w:val="0"/>
                <w:numId w:val="16"/>
              </w:numPr>
              <w:ind w:left="340"/>
              <w:rPr>
                <w:rFonts w:cs="Arial"/>
              </w:rPr>
            </w:pPr>
            <w:r w:rsidRPr="00AC4D33">
              <w:rPr>
                <w:rFonts w:cs="Arial"/>
                <w:szCs w:val="20"/>
              </w:rPr>
              <w:t>The Contractor shall supply its own computers and software for its team, regardless of their office location. The Contractor must comply with all applicable IDOA policies regarding Contractor provided technology</w:t>
            </w:r>
            <w:r w:rsidRPr="00AC4D33">
              <w:rPr>
                <w:rFonts w:cs="Arial"/>
              </w:rPr>
              <w:t xml:space="preserve">. </w:t>
            </w:r>
          </w:p>
        </w:tc>
        <w:tc>
          <w:tcPr>
            <w:tcW w:w="4746" w:type="dxa"/>
          </w:tcPr>
          <w:p w14:paraId="1FD1B2FB" w14:textId="77777777" w:rsidR="00802234" w:rsidRPr="00AC4D33" w:rsidRDefault="00802234" w:rsidP="004D5B23">
            <w:pPr>
              <w:pStyle w:val="TableText"/>
              <w:rPr>
                <w:rFonts w:cs="Arial"/>
              </w:rPr>
            </w:pPr>
            <w:r w:rsidRPr="00AC4D33">
              <w:rPr>
                <w:rFonts w:cs="Arial"/>
              </w:rPr>
              <w:t>FDGS agrees to supply our own computers and software for our team, regardless of their office location. FDGS agrees to comply with all applicable IDOA policies regarding Contractor provided technology.</w:t>
            </w:r>
          </w:p>
        </w:tc>
      </w:tr>
      <w:tr w:rsidR="00802234" w:rsidRPr="00AC4D33" w14:paraId="7BA43D31" w14:textId="77777777" w:rsidTr="004D5B23">
        <w:tc>
          <w:tcPr>
            <w:tcW w:w="4495" w:type="dxa"/>
          </w:tcPr>
          <w:p w14:paraId="105E7FEC" w14:textId="77777777" w:rsidR="00802234" w:rsidRPr="00AC4D33" w:rsidRDefault="00802234" w:rsidP="00B261F4">
            <w:pPr>
              <w:pStyle w:val="TableText"/>
              <w:numPr>
                <w:ilvl w:val="0"/>
                <w:numId w:val="17"/>
              </w:numPr>
              <w:ind w:left="340"/>
              <w:rPr>
                <w:rFonts w:cs="Arial"/>
              </w:rPr>
            </w:pPr>
            <w:r w:rsidRPr="00AC4D33">
              <w:rPr>
                <w:rFonts w:cs="Arial"/>
              </w:rPr>
              <w:t xml:space="preserve">Contractor’s team will be made available, as requested, to present on-site at the FSSA offices as needed, regardless of the principal location of the Contractor’s team members. </w:t>
            </w:r>
          </w:p>
        </w:tc>
        <w:tc>
          <w:tcPr>
            <w:tcW w:w="4746" w:type="dxa"/>
          </w:tcPr>
          <w:p w14:paraId="145E2AFF" w14:textId="77777777" w:rsidR="00802234" w:rsidRPr="00AC4D33" w:rsidRDefault="00802234" w:rsidP="004D5B23">
            <w:pPr>
              <w:pStyle w:val="TableText"/>
              <w:rPr>
                <w:rFonts w:cs="Arial"/>
              </w:rPr>
            </w:pPr>
            <w:r w:rsidRPr="00AC4D33">
              <w:rPr>
                <w:rFonts w:cs="Arial"/>
              </w:rPr>
              <w:t xml:space="preserve">FDGS agrees our team, as requested, will be present on-site at the FSSA offices, as needed, regardless of the principal location of our team members. </w:t>
            </w:r>
          </w:p>
        </w:tc>
      </w:tr>
    </w:tbl>
    <w:p w14:paraId="7ACE3CB9" w14:textId="77777777" w:rsidR="00802234" w:rsidRPr="00802234" w:rsidRDefault="00802234" w:rsidP="00A05E38">
      <w:pPr>
        <w:pStyle w:val="Heading1"/>
      </w:pPr>
      <w:bookmarkStart w:id="227" w:name="_Toc109094626"/>
      <w:bookmarkStart w:id="228" w:name="_Toc110939188"/>
      <w:r w:rsidRPr="00802234">
        <w:lastRenderedPageBreak/>
        <w:t>Project Management</w:t>
      </w:r>
      <w:bookmarkEnd w:id="227"/>
      <w:bookmarkEnd w:id="228"/>
    </w:p>
    <w:p w14:paraId="54FC7DD7" w14:textId="77777777" w:rsidR="00802234" w:rsidRPr="00802234" w:rsidRDefault="00802234" w:rsidP="00802234">
      <w:pPr>
        <w:spacing w:after="160" w:line="276" w:lineRule="auto"/>
        <w:rPr>
          <w:rFonts w:cs="Arial"/>
        </w:rPr>
      </w:pPr>
      <w:r w:rsidRPr="00802234">
        <w:rPr>
          <w:rFonts w:cs="Arial"/>
          <w:noProof/>
          <w:sz w:val="20"/>
        </w:rPr>
        <mc:AlternateContent>
          <mc:Choice Requires="wps">
            <w:drawing>
              <wp:anchor distT="45720" distB="45720" distL="114300" distR="114300" simplePos="0" relativeHeight="251678768" behindDoc="0" locked="0" layoutInCell="1" allowOverlap="1" wp14:anchorId="1D22B998" wp14:editId="0C82105A">
                <wp:simplePos x="0" y="0"/>
                <wp:positionH relativeFrom="margin">
                  <wp:posOffset>3689350</wp:posOffset>
                </wp:positionH>
                <wp:positionV relativeFrom="paragraph">
                  <wp:posOffset>26670</wp:posOffset>
                </wp:positionV>
                <wp:extent cx="2184400" cy="3816350"/>
                <wp:effectExtent l="19050" t="19050" r="25400" b="12700"/>
                <wp:wrapSquare wrapText="bothSides"/>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3816350"/>
                        </a:xfrm>
                        <a:prstGeom prst="rect">
                          <a:avLst/>
                        </a:prstGeom>
                        <a:solidFill>
                          <a:srgbClr val="E6E6E6"/>
                        </a:solidFill>
                        <a:ln w="28575">
                          <a:solidFill>
                            <a:srgbClr val="FF6600"/>
                          </a:solidFill>
                          <a:miter lim="800000"/>
                          <a:headEnd/>
                          <a:tailEnd/>
                        </a:ln>
                      </wps:spPr>
                      <wps:txbx>
                        <w:txbxContent>
                          <w:p w14:paraId="4F330B2E" w14:textId="77777777" w:rsidR="005B49C0" w:rsidRPr="00A428EC" w:rsidRDefault="005B49C0" w:rsidP="0056128C">
                            <w:pPr>
                              <w:spacing w:before="40" w:after="160" w:line="274" w:lineRule="auto"/>
                              <w:rPr>
                                <w:rFonts w:eastAsia="Calibri" w:cs="Arial"/>
                                <w:b/>
                                <w:color w:val="ED7D31"/>
                                <w:sz w:val="24"/>
                                <w:szCs w:val="22"/>
                              </w:rPr>
                            </w:pPr>
                            <w:r w:rsidRPr="00A428EC">
                              <w:rPr>
                                <w:rFonts w:eastAsia="Calibri" w:cs="Arial"/>
                                <w:b/>
                                <w:color w:val="ED7D31"/>
                                <w:sz w:val="24"/>
                                <w:szCs w:val="22"/>
                              </w:rPr>
                              <w:t xml:space="preserve">FDGS OV&amp;V Project Management Highlights </w:t>
                            </w:r>
                          </w:p>
                          <w:p w14:paraId="7440C172" w14:textId="77777777" w:rsidR="005B49C0" w:rsidRPr="00355CE5" w:rsidRDefault="005B49C0" w:rsidP="00E05A00">
                            <w:pPr>
                              <w:pStyle w:val="FDGSBullet1"/>
                              <w:rPr>
                                <w:b/>
                                <w:sz w:val="20"/>
                                <w:szCs w:val="20"/>
                                <w:lang w:bidi="en-US"/>
                              </w:rPr>
                            </w:pPr>
                            <w:r w:rsidRPr="00D70EE5">
                              <w:rPr>
                                <w:lang w:bidi="en-US"/>
                              </w:rPr>
                              <w:t xml:space="preserve">Continuing the FDGS partnership provides </w:t>
                            </w:r>
                            <w:r w:rsidRPr="006922CB">
                              <w:rPr>
                                <w:lang w:bidi="en-US"/>
                              </w:rPr>
                              <w:t>OMPP</w:t>
                            </w:r>
                            <w:r w:rsidRPr="00D70EE5">
                              <w:rPr>
                                <w:lang w:bidi="en-US"/>
                              </w:rPr>
                              <w:t xml:space="preserve"> with a uniquely experienced team that deeply understands your business </w:t>
                            </w:r>
                          </w:p>
                          <w:p w14:paraId="734A152B" w14:textId="2D8C1519" w:rsidR="005B49C0" w:rsidRPr="00355CE5" w:rsidRDefault="005B49C0" w:rsidP="00E05A00">
                            <w:pPr>
                              <w:pStyle w:val="FDGSBullet1"/>
                              <w:rPr>
                                <w:b/>
                                <w:lang w:bidi="en-US"/>
                              </w:rPr>
                            </w:pPr>
                            <w:r>
                              <w:rPr>
                                <w:lang w:bidi="en-US"/>
                              </w:rPr>
                              <w:t xml:space="preserve">The </w:t>
                            </w:r>
                            <w:r w:rsidRPr="00D70EE5">
                              <w:rPr>
                                <w:lang w:bidi="en-US"/>
                              </w:rPr>
                              <w:t>FDGS</w:t>
                            </w:r>
                            <w:r>
                              <w:rPr>
                                <w:lang w:bidi="en-US"/>
                              </w:rPr>
                              <w:t xml:space="preserve"> </w:t>
                            </w:r>
                            <w:r w:rsidRPr="00355CE5">
                              <w:rPr>
                                <w:b/>
                                <w:lang w:bidi="en-US"/>
                              </w:rPr>
                              <w:t>project management methodology has been used successfully for over 1</w:t>
                            </w:r>
                            <w:r>
                              <w:rPr>
                                <w:b/>
                                <w:lang w:bidi="en-US"/>
                              </w:rPr>
                              <w:t>2</w:t>
                            </w:r>
                            <w:r w:rsidRPr="00355CE5">
                              <w:rPr>
                                <w:b/>
                                <w:lang w:bidi="en-US"/>
                              </w:rPr>
                              <w:t xml:space="preserve"> years on the </w:t>
                            </w:r>
                            <w:r w:rsidRPr="006922CB">
                              <w:rPr>
                                <w:b/>
                                <w:lang w:bidi="en-US"/>
                              </w:rPr>
                              <w:t>OMPP</w:t>
                            </w:r>
                            <w:r w:rsidRPr="00355CE5">
                              <w:rPr>
                                <w:b/>
                                <w:lang w:bidi="en-US"/>
                              </w:rPr>
                              <w:t xml:space="preserve"> OV&amp;V project</w:t>
                            </w:r>
                          </w:p>
                          <w:p w14:paraId="7C1AFC0B" w14:textId="77777777" w:rsidR="005B49C0" w:rsidRPr="00A428EC" w:rsidRDefault="005B49C0" w:rsidP="00E05A00">
                            <w:pPr>
                              <w:pStyle w:val="FDGSBullet1"/>
                              <w:rPr>
                                <w:szCs w:val="22"/>
                              </w:rPr>
                            </w:pPr>
                            <w:r w:rsidRPr="00BD7E1B">
                              <w:rPr>
                                <w:szCs w:val="22"/>
                                <w:lang w:bidi="en-US"/>
                              </w:rPr>
                              <w:t>Utilization of Microsoft</w:t>
                            </w:r>
                            <w:r w:rsidRPr="00A428EC">
                              <w:rPr>
                                <w:szCs w:val="22"/>
                                <w:lang w:bidi="en-US"/>
                              </w:rPr>
                              <w:t xml:space="preserve"> Office 365 provides increased flexibility,</w:t>
                            </w:r>
                            <w:r w:rsidRPr="00BD7E1B">
                              <w:rPr>
                                <w:szCs w:val="22"/>
                                <w:lang w:bidi="en-US"/>
                              </w:rPr>
                              <w:t xml:space="preserve"> collaboration and automation opportunities</w:t>
                            </w:r>
                            <w:r w:rsidRPr="00A428EC">
                              <w:rPr>
                                <w:szCs w:val="22"/>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22B998" id="Text Box 207" o:spid="_x0000_s1035" type="#_x0000_t202" style="position:absolute;margin-left:290.5pt;margin-top:2.1pt;width:172pt;height:300.5pt;z-index:251678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" fillcolor="#e6e6e6" strokecolor="#f60" strokeweight="2.25pt">
                <v:textbox>
                  <w:txbxContent>
                    <w:p w14:paraId="4F330B2E" w14:textId="77777777" w:rsidR="005B49C0" w:rsidRPr="00A428EC" w:rsidRDefault="005B49C0" w:rsidP="0056128C">
                      <w:pPr>
                        <w:spacing w:before="40" w:after="160" w:line="274" w:lineRule="auto"/>
                        <w:rPr>
                          <w:rFonts w:eastAsia="Calibri" w:cs="Arial"/>
                          <w:b/>
                          <w:color w:val="ED7D31"/>
                          <w:sz w:val="24"/>
                          <w:szCs w:val="22"/>
                        </w:rPr>
                      </w:pPr>
                      <w:r w:rsidRPr="00A428EC">
                        <w:rPr>
                          <w:rFonts w:eastAsia="Calibri" w:cs="Arial"/>
                          <w:b/>
                          <w:color w:val="ED7D31"/>
                          <w:sz w:val="24"/>
                          <w:szCs w:val="22"/>
                        </w:rPr>
                        <w:t xml:space="preserve">FDGS OV&amp;V Project Management Highlights </w:t>
                      </w:r>
                    </w:p>
                    <w:p w14:paraId="7440C172" w14:textId="77777777" w:rsidR="005B49C0" w:rsidRPr="00355CE5" w:rsidRDefault="005B49C0" w:rsidP="00E05A00">
                      <w:pPr>
                        <w:pStyle w:val="FDGSBullet1"/>
                        <w:rPr>
                          <w:b/>
                          <w:sz w:val="20"/>
                          <w:szCs w:val="20"/>
                          <w:lang w:bidi="en-US"/>
                        </w:rPr>
                      </w:pPr>
                      <w:r w:rsidRPr="00D70EE5">
                        <w:rPr>
                          <w:lang w:bidi="en-US"/>
                        </w:rPr>
                        <w:t xml:space="preserve">Continuing the FDGS partnership provides </w:t>
                      </w:r>
                      <w:r w:rsidRPr="006922CB">
                        <w:rPr>
                          <w:lang w:bidi="en-US"/>
                        </w:rPr>
                        <w:t>OMPP</w:t>
                      </w:r>
                      <w:r w:rsidRPr="00D70EE5">
                        <w:rPr>
                          <w:lang w:bidi="en-US"/>
                        </w:rPr>
                        <w:t xml:space="preserve"> with a uniquely experienced team that deeply understands your business </w:t>
                      </w:r>
                    </w:p>
                    <w:p w14:paraId="734A152B" w14:textId="2D8C1519" w:rsidR="005B49C0" w:rsidRPr="00355CE5" w:rsidRDefault="005B49C0" w:rsidP="00E05A00">
                      <w:pPr>
                        <w:pStyle w:val="FDGSBullet1"/>
                        <w:rPr>
                          <w:b/>
                          <w:lang w:bidi="en-US"/>
                        </w:rPr>
                      </w:pPr>
                      <w:r>
                        <w:rPr>
                          <w:lang w:bidi="en-US"/>
                        </w:rPr>
                        <w:t xml:space="preserve">The </w:t>
                      </w:r>
                      <w:r w:rsidRPr="00D70EE5">
                        <w:rPr>
                          <w:lang w:bidi="en-US"/>
                        </w:rPr>
                        <w:t>FDGS</w:t>
                      </w:r>
                      <w:r>
                        <w:rPr>
                          <w:lang w:bidi="en-US"/>
                        </w:rPr>
                        <w:t xml:space="preserve"> </w:t>
                      </w:r>
                      <w:r w:rsidRPr="00355CE5">
                        <w:rPr>
                          <w:b/>
                          <w:lang w:bidi="en-US"/>
                        </w:rPr>
                        <w:t>project management methodology has been used successfully for over 1</w:t>
                      </w:r>
                      <w:r>
                        <w:rPr>
                          <w:b/>
                          <w:lang w:bidi="en-US"/>
                        </w:rPr>
                        <w:t>2</w:t>
                      </w:r>
                      <w:r w:rsidRPr="00355CE5">
                        <w:rPr>
                          <w:b/>
                          <w:lang w:bidi="en-US"/>
                        </w:rPr>
                        <w:t xml:space="preserve"> years on the </w:t>
                      </w:r>
                      <w:r w:rsidRPr="006922CB">
                        <w:rPr>
                          <w:b/>
                          <w:lang w:bidi="en-US"/>
                        </w:rPr>
                        <w:t>OMPP</w:t>
                      </w:r>
                      <w:r w:rsidRPr="00355CE5">
                        <w:rPr>
                          <w:b/>
                          <w:lang w:bidi="en-US"/>
                        </w:rPr>
                        <w:t xml:space="preserve"> OV&amp;V project</w:t>
                      </w:r>
                    </w:p>
                    <w:p w14:paraId="7C1AFC0B" w14:textId="77777777" w:rsidR="005B49C0" w:rsidRPr="00A428EC" w:rsidRDefault="005B49C0" w:rsidP="00E05A00">
                      <w:pPr>
                        <w:pStyle w:val="FDGSBullet1"/>
                        <w:rPr>
                          <w:szCs w:val="22"/>
                        </w:rPr>
                      </w:pPr>
                      <w:r w:rsidRPr="00BD7E1B">
                        <w:rPr>
                          <w:szCs w:val="22"/>
                          <w:lang w:bidi="en-US"/>
                        </w:rPr>
                        <w:t>Utilization of Microsoft</w:t>
                      </w:r>
                      <w:r w:rsidRPr="00A428EC">
                        <w:rPr>
                          <w:szCs w:val="22"/>
                          <w:lang w:bidi="en-US"/>
                        </w:rPr>
                        <w:t xml:space="preserve"> Office 365 provides increased flexibility,</w:t>
                      </w:r>
                      <w:r w:rsidRPr="00BD7E1B">
                        <w:rPr>
                          <w:szCs w:val="22"/>
                          <w:lang w:bidi="en-US"/>
                        </w:rPr>
                        <w:t xml:space="preserve"> collaboration and automation opportunities</w:t>
                      </w:r>
                      <w:r w:rsidRPr="00A428EC">
                        <w:rPr>
                          <w:szCs w:val="22"/>
                        </w:rPr>
                        <w:t xml:space="preserve"> </w:t>
                      </w:r>
                    </w:p>
                  </w:txbxContent>
                </v:textbox>
                <w10:wrap type="square" anchorx="margin"/>
              </v:shape>
            </w:pict>
          </mc:Fallback>
        </mc:AlternateContent>
      </w:r>
      <w:r w:rsidRPr="00802234">
        <w:rPr>
          <w:rFonts w:cs="Arial"/>
        </w:rPr>
        <w:t xml:space="preserve">This section focuses on the FDGS Project Management approach and methodology for the OV&amp;V Project. </w:t>
      </w:r>
    </w:p>
    <w:p w14:paraId="32427F17" w14:textId="29583A19" w:rsidR="00802234" w:rsidRPr="00802234" w:rsidRDefault="00802234" w:rsidP="00802234">
      <w:pPr>
        <w:spacing w:after="160" w:line="276" w:lineRule="auto"/>
        <w:rPr>
          <w:rFonts w:cs="Arial"/>
        </w:rPr>
      </w:pPr>
      <w:bookmarkStart w:id="229" w:name="_Toc109094627"/>
      <w:bookmarkStart w:id="230" w:name="_Toc109736482"/>
      <w:bookmarkStart w:id="231" w:name="_Toc109920173"/>
      <w:bookmarkEnd w:id="229"/>
      <w:bookmarkEnd w:id="230"/>
      <w:bookmarkEnd w:id="231"/>
      <w:r w:rsidRPr="00802234">
        <w:rPr>
          <w:rFonts w:cs="Arial"/>
        </w:rPr>
        <w:t xml:space="preserve">Since </w:t>
      </w:r>
      <w:r w:rsidR="0041147D" w:rsidRPr="00802234">
        <w:rPr>
          <w:rFonts w:cs="Arial"/>
        </w:rPr>
        <w:t>200</w:t>
      </w:r>
      <w:r w:rsidR="0041147D">
        <w:rPr>
          <w:rFonts w:cs="Arial"/>
        </w:rPr>
        <w:t>9</w:t>
      </w:r>
      <w:r w:rsidRPr="00802234">
        <w:rPr>
          <w:rFonts w:cs="Arial"/>
        </w:rPr>
        <w:t xml:space="preserve">, the FDGS Team has stood by OMPP in its quest for quality improvements in eligibility modernization and operational excellence. </w:t>
      </w:r>
      <w:r w:rsidRPr="00156069">
        <w:rPr>
          <w:rFonts w:cs="Arial"/>
        </w:rPr>
        <w:t xml:space="preserve">During these </w:t>
      </w:r>
      <w:r w:rsidR="00BD7E1B" w:rsidRPr="002F2354">
        <w:rPr>
          <w:rFonts w:cs="Arial"/>
        </w:rPr>
        <w:t xml:space="preserve">12 </w:t>
      </w:r>
      <w:r w:rsidRPr="002F2354">
        <w:rPr>
          <w:rFonts w:cs="Arial"/>
        </w:rPr>
        <w:t>years</w:t>
      </w:r>
      <w:r w:rsidRPr="00156069">
        <w:rPr>
          <w:rFonts w:cs="Arial"/>
        </w:rPr>
        <w:t>, we</w:t>
      </w:r>
      <w:r w:rsidRPr="00802234">
        <w:rPr>
          <w:rFonts w:cs="Arial"/>
        </w:rPr>
        <w:t xml:space="preserve"> have formed invaluable relationships with the State’s Team and the State’s eligibility and systems vendors. We have collaborated throughout our engagements with the Indiana Team and have adapted the delivery of OV&amp;V services based on your requests and our knowledge of the Indiana landscape. We have continually focused on the project’s objectives and continue to advocate for attainment of OMPP’s goals. </w:t>
      </w:r>
    </w:p>
    <w:p w14:paraId="3C12739E" w14:textId="58D6CC0C" w:rsidR="00802234" w:rsidRPr="00802234" w:rsidRDefault="00E61814" w:rsidP="00802234">
      <w:pPr>
        <w:spacing w:after="160" w:line="276" w:lineRule="auto"/>
        <w:rPr>
          <w:rFonts w:cs="Arial"/>
        </w:rPr>
      </w:pPr>
      <w:r>
        <w:rPr>
          <w:rFonts w:cs="Arial"/>
        </w:rPr>
        <w:t>Like no other bidder, w</w:t>
      </w:r>
      <w:r w:rsidR="00802234" w:rsidRPr="00802234">
        <w:rPr>
          <w:rFonts w:cs="Arial"/>
        </w:rPr>
        <w:t xml:space="preserve">e know firsthand the unique challenges you experience, the hidden risks within the projects the State is pursuing and the technology, strengths and weaknesses of the projects’ resources. This FDGS Team, which you know well, will remain in place to see your initiatives through to their successful completion. </w:t>
      </w:r>
    </w:p>
    <w:p w14:paraId="2AEA3B35" w14:textId="25940C79" w:rsidR="00802234" w:rsidRPr="00802234" w:rsidRDefault="00802234" w:rsidP="00802234">
      <w:pPr>
        <w:spacing w:after="160" w:line="276" w:lineRule="auto"/>
        <w:rPr>
          <w:rFonts w:cs="Arial"/>
        </w:rPr>
      </w:pPr>
      <w:r w:rsidRPr="00802234">
        <w:rPr>
          <w:rFonts w:cs="Arial"/>
        </w:rPr>
        <w:t>A continued partnership between Indiana and FDGS will sustain the momentum for current projects and afford seamless transition to new initiatives in the future. FDGS will significantly mitigate risks that introducing a new OV&amp;V vendor would otherwise create,</w:t>
      </w:r>
      <w:r w:rsidR="00E61814">
        <w:rPr>
          <w:rFonts w:cs="Arial"/>
        </w:rPr>
        <w:t xml:space="preserve"> including but not limited to:</w:t>
      </w:r>
    </w:p>
    <w:p w14:paraId="76EE2CAE" w14:textId="77777777" w:rsidR="00802234" w:rsidRPr="00802234" w:rsidRDefault="00802234" w:rsidP="00802234">
      <w:pPr>
        <w:spacing w:after="240" w:line="280" w:lineRule="atLeast"/>
        <w:ind w:left="1620"/>
        <w:rPr>
          <w:rFonts w:eastAsiaTheme="majorEastAsia" w:cs="Arial"/>
          <w:b/>
          <w:bCs/>
          <w:iCs/>
          <w:sz w:val="24"/>
        </w:rPr>
      </w:pPr>
      <w:r w:rsidRPr="00802234">
        <w:rPr>
          <w:rFonts w:eastAsiaTheme="majorEastAsia" w:cs="Arial"/>
          <w:b/>
          <w:bCs/>
          <w:iCs/>
          <w:noProof/>
          <w:szCs w:val="22"/>
        </w:rPr>
        <mc:AlternateContent>
          <mc:Choice Requires="wpg">
            <w:drawing>
              <wp:anchor distT="0" distB="0" distL="114300" distR="114300" simplePos="0" relativeHeight="251674672" behindDoc="0" locked="0" layoutInCell="1" allowOverlap="1" wp14:anchorId="49DBB956" wp14:editId="74BA105A">
                <wp:simplePos x="0" y="0"/>
                <wp:positionH relativeFrom="column">
                  <wp:posOffset>0</wp:posOffset>
                </wp:positionH>
                <wp:positionV relativeFrom="paragraph">
                  <wp:posOffset>313690</wp:posOffset>
                </wp:positionV>
                <wp:extent cx="850265" cy="850265"/>
                <wp:effectExtent l="0" t="0" r="26035" b="26035"/>
                <wp:wrapSquare wrapText="bothSides"/>
                <wp:docPr id="208" name="Symbol 04"/>
                <wp:cNvGraphicFramePr/>
                <a:graphic xmlns:a="http://schemas.openxmlformats.org/drawingml/2006/main">
                  <a:graphicData uri="http://schemas.microsoft.com/office/word/2010/wordprocessingGroup">
                    <wpg:wgp>
                      <wpg:cNvGrpSpPr/>
                      <wpg:grpSpPr>
                        <a:xfrm>
                          <a:off x="0" y="0"/>
                          <a:ext cx="850265" cy="850265"/>
                          <a:chOff x="0" y="0"/>
                          <a:chExt cx="850392" cy="850392"/>
                        </a:xfrm>
                      </wpg:grpSpPr>
                      <wps:wsp>
                        <wps:cNvPr id="209" name="Freeform: Shape 25"/>
                        <wps:cNvSpPr/>
                        <wps:spPr>
                          <a:xfrm>
                            <a:off x="0" y="0"/>
                            <a:ext cx="850392" cy="850392"/>
                          </a:xfrm>
                          <a:custGeom>
                            <a:avLst/>
                            <a:gdLst>
                              <a:gd name="connsiteX0" fmla="*/ 439198 w 438150"/>
                              <a:gd name="connsiteY0" fmla="*/ 223171 h 438150"/>
                              <a:gd name="connsiteX1" fmla="*/ 223171 w 438150"/>
                              <a:gd name="connsiteY1" fmla="*/ 439198 h 438150"/>
                              <a:gd name="connsiteX2" fmla="*/ 7144 w 438150"/>
                              <a:gd name="connsiteY2" fmla="*/ 223171 h 438150"/>
                              <a:gd name="connsiteX3" fmla="*/ 223171 w 438150"/>
                              <a:gd name="connsiteY3" fmla="*/ 7144 h 438150"/>
                              <a:gd name="connsiteX4" fmla="*/ 439198 w 438150"/>
                              <a:gd name="connsiteY4" fmla="*/ 223171 h 4381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38150" h="438150">
                                <a:moveTo>
                                  <a:pt x="439198" y="223171"/>
                                </a:moveTo>
                                <a:cubicBezTo>
                                  <a:pt x="439198" y="342519"/>
                                  <a:pt x="342519" y="439198"/>
                                  <a:pt x="223171" y="439198"/>
                                </a:cubicBezTo>
                                <a:cubicBezTo>
                                  <a:pt x="103822" y="439198"/>
                                  <a:pt x="7144" y="342519"/>
                                  <a:pt x="7144" y="223171"/>
                                </a:cubicBezTo>
                                <a:cubicBezTo>
                                  <a:pt x="7144" y="103823"/>
                                  <a:pt x="103822" y="7144"/>
                                  <a:pt x="223171" y="7144"/>
                                </a:cubicBezTo>
                                <a:cubicBezTo>
                                  <a:pt x="342519" y="7144"/>
                                  <a:pt x="439198" y="103823"/>
                                  <a:pt x="439198" y="223171"/>
                                </a:cubicBezTo>
                                <a:close/>
                              </a:path>
                            </a:pathLst>
                          </a:custGeom>
                          <a:solidFill>
                            <a:srgbClr val="FF6600"/>
                          </a:solidFill>
                          <a:ln w="9525" cap="flat">
                            <a:noFill/>
                            <a:prstDash val="solid"/>
                            <a:miter/>
                          </a:ln>
                        </wps:spPr>
                        <wps:bodyPr rtlCol="0" anchor="ctr"/>
                      </wps:wsp>
                      <wps:wsp>
                        <wps:cNvPr id="210" name="Symbol 04"/>
                        <wps:cNvSpPr>
                          <a:spLocks noChangeAspect="1"/>
                        </wps:cNvSpPr>
                        <wps:spPr>
                          <a:xfrm>
                            <a:off x="262478" y="208630"/>
                            <a:ext cx="362092" cy="465996"/>
                          </a:xfrm>
                          <a:custGeom>
                            <a:avLst/>
                            <a:gdLst>
                              <a:gd name="connsiteX0" fmla="*/ 343717 w 687807"/>
                              <a:gd name="connsiteY0" fmla="*/ 195505 h 885174"/>
                              <a:gd name="connsiteX1" fmla="*/ 337759 w 687807"/>
                              <a:gd name="connsiteY1" fmla="*/ 198857 h 885174"/>
                              <a:gd name="connsiteX2" fmla="*/ 288976 w 687807"/>
                              <a:gd name="connsiteY2" fmla="*/ 294934 h 885174"/>
                              <a:gd name="connsiteX3" fmla="*/ 272218 w 687807"/>
                              <a:gd name="connsiteY3" fmla="*/ 304988 h 885174"/>
                              <a:gd name="connsiteX4" fmla="*/ 176514 w 687807"/>
                              <a:gd name="connsiteY4" fmla="*/ 304988 h 885174"/>
                              <a:gd name="connsiteX5" fmla="*/ 171300 w 687807"/>
                              <a:gd name="connsiteY5" fmla="*/ 307967 h 885174"/>
                              <a:gd name="connsiteX6" fmla="*/ 172417 w 687807"/>
                              <a:gd name="connsiteY6" fmla="*/ 313181 h 885174"/>
                              <a:gd name="connsiteX7" fmla="*/ 256205 w 687807"/>
                              <a:gd name="connsiteY7" fmla="*/ 401439 h 885174"/>
                              <a:gd name="connsiteX8" fmla="*/ 259929 w 687807"/>
                              <a:gd name="connsiteY8" fmla="*/ 421548 h 885174"/>
                              <a:gd name="connsiteX9" fmla="*/ 214125 w 687807"/>
                              <a:gd name="connsiteY9" fmla="*/ 527307 h 885174"/>
                              <a:gd name="connsiteX10" fmla="*/ 215987 w 687807"/>
                              <a:gd name="connsiteY10" fmla="*/ 534382 h 885174"/>
                              <a:gd name="connsiteX11" fmla="*/ 220084 w 687807"/>
                              <a:gd name="connsiteY11" fmla="*/ 535872 h 885174"/>
                              <a:gd name="connsiteX12" fmla="*/ 334408 w 687807"/>
                              <a:gd name="connsiteY12" fmla="*/ 472565 h 885174"/>
                              <a:gd name="connsiteX13" fmla="*/ 352655 w 687807"/>
                              <a:gd name="connsiteY13" fmla="*/ 472565 h 885174"/>
                              <a:gd name="connsiteX14" fmla="*/ 463627 w 687807"/>
                              <a:gd name="connsiteY14" fmla="*/ 534755 h 885174"/>
                              <a:gd name="connsiteX15" fmla="*/ 471075 w 687807"/>
                              <a:gd name="connsiteY15" fmla="*/ 534010 h 885174"/>
                              <a:gd name="connsiteX16" fmla="*/ 472937 w 687807"/>
                              <a:gd name="connsiteY16" fmla="*/ 526562 h 885174"/>
                              <a:gd name="connsiteX17" fmla="*/ 427133 w 687807"/>
                              <a:gd name="connsiteY17" fmla="*/ 421175 h 885174"/>
                              <a:gd name="connsiteX18" fmla="*/ 430857 w 687807"/>
                              <a:gd name="connsiteY18" fmla="*/ 401066 h 885174"/>
                              <a:gd name="connsiteX19" fmla="*/ 513900 w 687807"/>
                              <a:gd name="connsiteY19" fmla="*/ 314298 h 885174"/>
                              <a:gd name="connsiteX20" fmla="*/ 516507 w 687807"/>
                              <a:gd name="connsiteY20" fmla="*/ 308340 h 885174"/>
                              <a:gd name="connsiteX21" fmla="*/ 512038 w 687807"/>
                              <a:gd name="connsiteY21" fmla="*/ 305361 h 885174"/>
                              <a:gd name="connsiteX22" fmla="*/ 415589 w 687807"/>
                              <a:gd name="connsiteY22" fmla="*/ 305361 h 885174"/>
                              <a:gd name="connsiteX23" fmla="*/ 398831 w 687807"/>
                              <a:gd name="connsiteY23" fmla="*/ 295306 h 885174"/>
                              <a:gd name="connsiteX24" fmla="*/ 349676 w 687807"/>
                              <a:gd name="connsiteY24" fmla="*/ 198857 h 885174"/>
                              <a:gd name="connsiteX25" fmla="*/ 343717 w 687807"/>
                              <a:gd name="connsiteY25" fmla="*/ 195505 h 885174"/>
                              <a:gd name="connsiteX26" fmla="*/ 343717 w 687807"/>
                              <a:gd name="connsiteY26" fmla="*/ 157521 h 885174"/>
                              <a:gd name="connsiteX27" fmla="*/ 382818 w 687807"/>
                              <a:gd name="connsiteY27" fmla="*/ 181354 h 885174"/>
                              <a:gd name="connsiteX28" fmla="*/ 426761 w 687807"/>
                              <a:gd name="connsiteY28" fmla="*/ 267749 h 885174"/>
                              <a:gd name="connsiteX29" fmla="*/ 510921 w 687807"/>
                              <a:gd name="connsiteY29" fmla="*/ 267749 h 885174"/>
                              <a:gd name="connsiteX30" fmla="*/ 551139 w 687807"/>
                              <a:gd name="connsiteY30" fmla="*/ 293817 h 885174"/>
                              <a:gd name="connsiteX31" fmla="*/ 540340 w 687807"/>
                              <a:gd name="connsiteY31" fmla="*/ 340739 h 885174"/>
                              <a:gd name="connsiteX32" fmla="*/ 466979 w 687807"/>
                              <a:gd name="connsiteY32" fmla="*/ 417451 h 885174"/>
                              <a:gd name="connsiteX33" fmla="*/ 507942 w 687807"/>
                              <a:gd name="connsiteY33" fmla="*/ 511666 h 885174"/>
                              <a:gd name="connsiteX34" fmla="*/ 496398 w 687807"/>
                              <a:gd name="connsiteY34" fmla="*/ 561567 h 885174"/>
                              <a:gd name="connsiteX35" fmla="*/ 467724 w 687807"/>
                              <a:gd name="connsiteY35" fmla="*/ 572366 h 885174"/>
                              <a:gd name="connsiteX36" fmla="*/ 445753 w 687807"/>
                              <a:gd name="connsiteY36" fmla="*/ 566408 h 885174"/>
                              <a:gd name="connsiteX37" fmla="*/ 344090 w 687807"/>
                              <a:gd name="connsiteY37" fmla="*/ 509432 h 885174"/>
                              <a:gd name="connsiteX38" fmla="*/ 242427 w 687807"/>
                              <a:gd name="connsiteY38" fmla="*/ 566780 h 885174"/>
                              <a:gd name="connsiteX39" fmla="*/ 191782 w 687807"/>
                              <a:gd name="connsiteY39" fmla="*/ 561567 h 885174"/>
                              <a:gd name="connsiteX40" fmla="*/ 180238 w 687807"/>
                              <a:gd name="connsiteY40" fmla="*/ 512039 h 885174"/>
                              <a:gd name="connsiteX41" fmla="*/ 221201 w 687807"/>
                              <a:gd name="connsiteY41" fmla="*/ 417451 h 885174"/>
                              <a:gd name="connsiteX42" fmla="*/ 146722 w 687807"/>
                              <a:gd name="connsiteY42" fmla="*/ 339994 h 885174"/>
                              <a:gd name="connsiteX43" fmla="*/ 136668 w 687807"/>
                              <a:gd name="connsiteY43" fmla="*/ 294189 h 885174"/>
                              <a:gd name="connsiteX44" fmla="*/ 175769 w 687807"/>
                              <a:gd name="connsiteY44" fmla="*/ 267749 h 885174"/>
                              <a:gd name="connsiteX45" fmla="*/ 261047 w 687807"/>
                              <a:gd name="connsiteY45" fmla="*/ 267749 h 885174"/>
                              <a:gd name="connsiteX46" fmla="*/ 304616 w 687807"/>
                              <a:gd name="connsiteY46" fmla="*/ 181354 h 885174"/>
                              <a:gd name="connsiteX47" fmla="*/ 343717 w 687807"/>
                              <a:gd name="connsiteY47" fmla="*/ 157521 h 885174"/>
                              <a:gd name="connsiteX48" fmla="*/ 56976 w 687807"/>
                              <a:gd name="connsiteY48" fmla="*/ 37239 h 885174"/>
                              <a:gd name="connsiteX49" fmla="*/ 37239 w 687807"/>
                              <a:gd name="connsiteY49" fmla="*/ 56976 h 885174"/>
                              <a:gd name="connsiteX50" fmla="*/ 37239 w 687807"/>
                              <a:gd name="connsiteY50" fmla="*/ 827826 h 885174"/>
                              <a:gd name="connsiteX51" fmla="*/ 47294 w 687807"/>
                              <a:gd name="connsiteY51" fmla="*/ 844956 h 885174"/>
                              <a:gd name="connsiteX52" fmla="*/ 67403 w 687807"/>
                              <a:gd name="connsiteY52" fmla="*/ 844211 h 885174"/>
                              <a:gd name="connsiteX53" fmla="*/ 333663 w 687807"/>
                              <a:gd name="connsiteY53" fmla="*/ 672167 h 885174"/>
                              <a:gd name="connsiteX54" fmla="*/ 343717 w 687807"/>
                              <a:gd name="connsiteY54" fmla="*/ 669187 h 885174"/>
                              <a:gd name="connsiteX55" fmla="*/ 353772 w 687807"/>
                              <a:gd name="connsiteY55" fmla="*/ 672167 h 885174"/>
                              <a:gd name="connsiteX56" fmla="*/ 619659 w 687807"/>
                              <a:gd name="connsiteY56" fmla="*/ 844211 h 885174"/>
                              <a:gd name="connsiteX57" fmla="*/ 639768 w 687807"/>
                              <a:gd name="connsiteY57" fmla="*/ 844956 h 885174"/>
                              <a:gd name="connsiteX58" fmla="*/ 650195 w 687807"/>
                              <a:gd name="connsiteY58" fmla="*/ 827826 h 885174"/>
                              <a:gd name="connsiteX59" fmla="*/ 650568 w 687807"/>
                              <a:gd name="connsiteY59" fmla="*/ 827826 h 885174"/>
                              <a:gd name="connsiteX60" fmla="*/ 650568 w 687807"/>
                              <a:gd name="connsiteY60" fmla="*/ 56976 h 885174"/>
                              <a:gd name="connsiteX61" fmla="*/ 630831 w 687807"/>
                              <a:gd name="connsiteY61" fmla="*/ 37239 h 885174"/>
                              <a:gd name="connsiteX62" fmla="*/ 56976 w 687807"/>
                              <a:gd name="connsiteY62" fmla="*/ 0 h 885174"/>
                              <a:gd name="connsiteX63" fmla="*/ 630459 w 687807"/>
                              <a:gd name="connsiteY63" fmla="*/ 0 h 885174"/>
                              <a:gd name="connsiteX64" fmla="*/ 687807 w 687807"/>
                              <a:gd name="connsiteY64" fmla="*/ 56976 h 885174"/>
                              <a:gd name="connsiteX65" fmla="*/ 687807 w 687807"/>
                              <a:gd name="connsiteY65" fmla="*/ 828199 h 885174"/>
                              <a:gd name="connsiteX66" fmla="*/ 658015 w 687807"/>
                              <a:gd name="connsiteY66" fmla="*/ 878099 h 885174"/>
                              <a:gd name="connsiteX67" fmla="*/ 630831 w 687807"/>
                              <a:gd name="connsiteY67" fmla="*/ 885174 h 885174"/>
                              <a:gd name="connsiteX68" fmla="*/ 599922 w 687807"/>
                              <a:gd name="connsiteY68" fmla="*/ 875865 h 885174"/>
                              <a:gd name="connsiteX69" fmla="*/ 344090 w 687807"/>
                              <a:gd name="connsiteY69" fmla="*/ 710150 h 885174"/>
                              <a:gd name="connsiteX70" fmla="*/ 87885 w 687807"/>
                              <a:gd name="connsiteY70" fmla="*/ 875865 h 885174"/>
                              <a:gd name="connsiteX71" fmla="*/ 29792 w 687807"/>
                              <a:gd name="connsiteY71" fmla="*/ 878099 h 885174"/>
                              <a:gd name="connsiteX72" fmla="*/ 0 w 687807"/>
                              <a:gd name="connsiteY72" fmla="*/ 828199 h 885174"/>
                              <a:gd name="connsiteX73" fmla="*/ 0 w 687807"/>
                              <a:gd name="connsiteY73" fmla="*/ 56976 h 885174"/>
                              <a:gd name="connsiteX74" fmla="*/ 56976 w 687807"/>
                              <a:gd name="connsiteY74" fmla="*/ 0 h 88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Lst>
                            <a:rect l="l" t="t" r="r" b="b"/>
                            <a:pathLst>
                              <a:path w="687807" h="885174">
                                <a:moveTo>
                                  <a:pt x="343717" y="195505"/>
                                </a:moveTo>
                                <a:cubicBezTo>
                                  <a:pt x="341297" y="195505"/>
                                  <a:pt x="338876" y="196623"/>
                                  <a:pt x="337759" y="198857"/>
                                </a:cubicBezTo>
                                <a:lnTo>
                                  <a:pt x="288976" y="294934"/>
                                </a:lnTo>
                                <a:cubicBezTo>
                                  <a:pt x="285624" y="300892"/>
                                  <a:pt x="279294" y="304988"/>
                                  <a:pt x="272218" y="304988"/>
                                </a:cubicBezTo>
                                <a:lnTo>
                                  <a:pt x="176514" y="304988"/>
                                </a:lnTo>
                                <a:cubicBezTo>
                                  <a:pt x="173907" y="304988"/>
                                  <a:pt x="172045" y="306105"/>
                                  <a:pt x="171300" y="307967"/>
                                </a:cubicBezTo>
                                <a:cubicBezTo>
                                  <a:pt x="170556" y="309829"/>
                                  <a:pt x="170928" y="312064"/>
                                  <a:pt x="172417" y="313181"/>
                                </a:cubicBezTo>
                                <a:lnTo>
                                  <a:pt x="256205" y="401439"/>
                                </a:lnTo>
                                <a:cubicBezTo>
                                  <a:pt x="261419" y="406652"/>
                                  <a:pt x="262909" y="414845"/>
                                  <a:pt x="259929" y="421548"/>
                                </a:cubicBezTo>
                                <a:lnTo>
                                  <a:pt x="214125" y="527307"/>
                                </a:lnTo>
                                <a:cubicBezTo>
                                  <a:pt x="213380" y="529541"/>
                                  <a:pt x="213753" y="532520"/>
                                  <a:pt x="215987" y="534382"/>
                                </a:cubicBezTo>
                                <a:cubicBezTo>
                                  <a:pt x="217104" y="535499"/>
                                  <a:pt x="218594" y="535872"/>
                                  <a:pt x="220084" y="535872"/>
                                </a:cubicBezTo>
                                <a:lnTo>
                                  <a:pt x="334408" y="472565"/>
                                </a:lnTo>
                                <a:cubicBezTo>
                                  <a:pt x="339993" y="469214"/>
                                  <a:pt x="347069" y="469214"/>
                                  <a:pt x="352655" y="472565"/>
                                </a:cubicBezTo>
                                <a:lnTo>
                                  <a:pt x="463627" y="534755"/>
                                </a:lnTo>
                                <a:cubicBezTo>
                                  <a:pt x="468468" y="535499"/>
                                  <a:pt x="469958" y="535127"/>
                                  <a:pt x="471075" y="534010"/>
                                </a:cubicBezTo>
                                <a:cubicBezTo>
                                  <a:pt x="473309" y="532148"/>
                                  <a:pt x="474054" y="529169"/>
                                  <a:pt x="472937" y="526562"/>
                                </a:cubicBezTo>
                                <a:lnTo>
                                  <a:pt x="427133" y="421175"/>
                                </a:lnTo>
                                <a:cubicBezTo>
                                  <a:pt x="424154" y="414472"/>
                                  <a:pt x="425643" y="406652"/>
                                  <a:pt x="430857" y="401066"/>
                                </a:cubicBezTo>
                                <a:lnTo>
                                  <a:pt x="513900" y="314298"/>
                                </a:lnTo>
                                <a:cubicBezTo>
                                  <a:pt x="516507" y="312064"/>
                                  <a:pt x="516879" y="309829"/>
                                  <a:pt x="516507" y="308340"/>
                                </a:cubicBezTo>
                                <a:cubicBezTo>
                                  <a:pt x="515762" y="306478"/>
                                  <a:pt x="513900" y="305361"/>
                                  <a:pt x="512038" y="305361"/>
                                </a:cubicBezTo>
                                <a:lnTo>
                                  <a:pt x="415589" y="305361"/>
                                </a:lnTo>
                                <a:cubicBezTo>
                                  <a:pt x="408513" y="305361"/>
                                  <a:pt x="402183" y="301637"/>
                                  <a:pt x="398831" y="295306"/>
                                </a:cubicBezTo>
                                <a:lnTo>
                                  <a:pt x="349676" y="198857"/>
                                </a:lnTo>
                                <a:cubicBezTo>
                                  <a:pt x="348559" y="196623"/>
                                  <a:pt x="346138" y="195505"/>
                                  <a:pt x="343717" y="195505"/>
                                </a:cubicBezTo>
                                <a:close/>
                                <a:moveTo>
                                  <a:pt x="343717" y="157521"/>
                                </a:moveTo>
                                <a:cubicBezTo>
                                  <a:pt x="360475" y="157521"/>
                                  <a:pt x="375371" y="166831"/>
                                  <a:pt x="382818" y="181354"/>
                                </a:cubicBezTo>
                                <a:lnTo>
                                  <a:pt x="426761" y="267749"/>
                                </a:lnTo>
                                <a:lnTo>
                                  <a:pt x="510921" y="267749"/>
                                </a:lnTo>
                                <a:cubicBezTo>
                                  <a:pt x="528796" y="267749"/>
                                  <a:pt x="544064" y="278176"/>
                                  <a:pt x="551139" y="293817"/>
                                </a:cubicBezTo>
                                <a:cubicBezTo>
                                  <a:pt x="557842" y="310202"/>
                                  <a:pt x="553374" y="328821"/>
                                  <a:pt x="540340" y="340739"/>
                                </a:cubicBezTo>
                                <a:lnTo>
                                  <a:pt x="466979" y="417451"/>
                                </a:lnTo>
                                <a:lnTo>
                                  <a:pt x="507942" y="511666"/>
                                </a:lnTo>
                                <a:cubicBezTo>
                                  <a:pt x="515017" y="529169"/>
                                  <a:pt x="510549" y="549278"/>
                                  <a:pt x="496398" y="561567"/>
                                </a:cubicBezTo>
                                <a:cubicBezTo>
                                  <a:pt x="488578" y="568642"/>
                                  <a:pt x="478151" y="572366"/>
                                  <a:pt x="467724" y="572366"/>
                                </a:cubicBezTo>
                                <a:cubicBezTo>
                                  <a:pt x="459903" y="572366"/>
                                  <a:pt x="452456" y="570132"/>
                                  <a:pt x="445753" y="566408"/>
                                </a:cubicBezTo>
                                <a:lnTo>
                                  <a:pt x="344090" y="509432"/>
                                </a:lnTo>
                                <a:lnTo>
                                  <a:pt x="242427" y="566780"/>
                                </a:lnTo>
                                <a:cubicBezTo>
                                  <a:pt x="227159" y="575345"/>
                                  <a:pt x="205560" y="573483"/>
                                  <a:pt x="191782" y="561567"/>
                                </a:cubicBezTo>
                                <a:cubicBezTo>
                                  <a:pt x="177631" y="549278"/>
                                  <a:pt x="173162" y="529169"/>
                                  <a:pt x="180238" y="512039"/>
                                </a:cubicBezTo>
                                <a:lnTo>
                                  <a:pt x="221201" y="417451"/>
                                </a:lnTo>
                                <a:lnTo>
                                  <a:pt x="146722" y="339994"/>
                                </a:lnTo>
                                <a:cubicBezTo>
                                  <a:pt x="134434" y="329566"/>
                                  <a:pt x="129965" y="310574"/>
                                  <a:pt x="136668" y="294189"/>
                                </a:cubicBezTo>
                                <a:cubicBezTo>
                                  <a:pt x="143371" y="278176"/>
                                  <a:pt x="158639" y="267749"/>
                                  <a:pt x="175769" y="267749"/>
                                </a:cubicBezTo>
                                <a:lnTo>
                                  <a:pt x="261047" y="267749"/>
                                </a:lnTo>
                                <a:lnTo>
                                  <a:pt x="304616" y="181354"/>
                                </a:lnTo>
                                <a:cubicBezTo>
                                  <a:pt x="312064" y="166831"/>
                                  <a:pt x="327332" y="157521"/>
                                  <a:pt x="343717" y="157521"/>
                                </a:cubicBezTo>
                                <a:close/>
                                <a:moveTo>
                                  <a:pt x="56976" y="37239"/>
                                </a:moveTo>
                                <a:cubicBezTo>
                                  <a:pt x="46177" y="37239"/>
                                  <a:pt x="37239" y="46177"/>
                                  <a:pt x="37239" y="56976"/>
                                </a:cubicBezTo>
                                <a:lnTo>
                                  <a:pt x="37239" y="827826"/>
                                </a:lnTo>
                                <a:cubicBezTo>
                                  <a:pt x="37239" y="835274"/>
                                  <a:pt x="41336" y="841605"/>
                                  <a:pt x="47294" y="844956"/>
                                </a:cubicBezTo>
                                <a:cubicBezTo>
                                  <a:pt x="53625" y="848308"/>
                                  <a:pt x="61445" y="847935"/>
                                  <a:pt x="67403" y="844211"/>
                                </a:cubicBezTo>
                                <a:lnTo>
                                  <a:pt x="333663" y="672167"/>
                                </a:lnTo>
                                <a:cubicBezTo>
                                  <a:pt x="336642" y="670305"/>
                                  <a:pt x="340366" y="669187"/>
                                  <a:pt x="343717" y="669187"/>
                                </a:cubicBezTo>
                                <a:cubicBezTo>
                                  <a:pt x="347441" y="669187"/>
                                  <a:pt x="350793" y="670305"/>
                                  <a:pt x="353772" y="672167"/>
                                </a:cubicBezTo>
                                <a:lnTo>
                                  <a:pt x="619659" y="844211"/>
                                </a:lnTo>
                                <a:cubicBezTo>
                                  <a:pt x="625617" y="847935"/>
                                  <a:pt x="633438" y="848308"/>
                                  <a:pt x="639768" y="844956"/>
                                </a:cubicBezTo>
                                <a:cubicBezTo>
                                  <a:pt x="646099" y="841605"/>
                                  <a:pt x="650195" y="834902"/>
                                  <a:pt x="650195" y="827826"/>
                                </a:cubicBezTo>
                                <a:lnTo>
                                  <a:pt x="650568" y="827826"/>
                                </a:lnTo>
                                <a:lnTo>
                                  <a:pt x="650568" y="56976"/>
                                </a:lnTo>
                                <a:cubicBezTo>
                                  <a:pt x="650568" y="46177"/>
                                  <a:pt x="641630" y="37239"/>
                                  <a:pt x="630831" y="37239"/>
                                </a:cubicBezTo>
                                <a:close/>
                                <a:moveTo>
                                  <a:pt x="56976" y="0"/>
                                </a:moveTo>
                                <a:lnTo>
                                  <a:pt x="630459" y="0"/>
                                </a:lnTo>
                                <a:cubicBezTo>
                                  <a:pt x="662112" y="0"/>
                                  <a:pt x="687434" y="25323"/>
                                  <a:pt x="687807" y="56976"/>
                                </a:cubicBezTo>
                                <a:lnTo>
                                  <a:pt x="687807" y="828199"/>
                                </a:lnTo>
                                <a:cubicBezTo>
                                  <a:pt x="687807" y="849052"/>
                                  <a:pt x="676263" y="868044"/>
                                  <a:pt x="658015" y="878099"/>
                                </a:cubicBezTo>
                                <a:cubicBezTo>
                                  <a:pt x="649450" y="882940"/>
                                  <a:pt x="640141" y="885174"/>
                                  <a:pt x="630831" y="885174"/>
                                </a:cubicBezTo>
                                <a:cubicBezTo>
                                  <a:pt x="619659" y="885174"/>
                                  <a:pt x="609232" y="881823"/>
                                  <a:pt x="599922" y="875865"/>
                                </a:cubicBezTo>
                                <a:lnTo>
                                  <a:pt x="344090" y="710150"/>
                                </a:lnTo>
                                <a:lnTo>
                                  <a:pt x="87885" y="875865"/>
                                </a:lnTo>
                                <a:cubicBezTo>
                                  <a:pt x="70755" y="887036"/>
                                  <a:pt x="47666" y="887781"/>
                                  <a:pt x="29792" y="878099"/>
                                </a:cubicBezTo>
                                <a:cubicBezTo>
                                  <a:pt x="11544" y="868044"/>
                                  <a:pt x="0" y="849052"/>
                                  <a:pt x="0" y="828199"/>
                                </a:cubicBezTo>
                                <a:lnTo>
                                  <a:pt x="0" y="56976"/>
                                </a:lnTo>
                                <a:cubicBezTo>
                                  <a:pt x="0" y="25323"/>
                                  <a:pt x="25323" y="0"/>
                                  <a:pt x="56976" y="0"/>
                                </a:cubicBezTo>
                                <a:close/>
                              </a:path>
                            </a:pathLst>
                          </a:custGeom>
                          <a:solidFill>
                            <a:srgbClr val="FFFFFF"/>
                          </a:solidFill>
                          <a:ln w="9525" cap="flat">
                            <a:noFill/>
                            <a:prstDash val="solid"/>
                            <a:miter/>
                          </a:ln>
                        </wps:spPr>
                        <wps:bodyPr rtlCol="0" anchor="ctr"/>
                      </wps:wsp>
                    </wpg:wgp>
                  </a:graphicData>
                </a:graphic>
              </wp:anchor>
            </w:drawing>
          </mc:Choice>
          <mc:Fallback>
            <w:pict>
              <v:group w14:anchorId="0D615ED7" id="Symbol 04" o:spid="_x0000_s1026" style="position:absolute;margin-left:0;margin-top:24.7pt;width:66.95pt;height:66.95pt;z-index:251674672" coordsize="8503,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">
                <v:shape id="Freeform: Shape 25" o:spid="_x0000_s1027" style="position:absolute;width:8503;height:8503;visibility:visible;mso-wrap-style:square;v-text-anchor:middle" coordsize="438150,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" path="m439198,223171v,119348,-96679,216027,-216027,216027c103822,439198,7144,342519,7144,223171,7144,103823,103822,7144,223171,7144v119348,,216027,96679,216027,216027xe" fillcolor="#f60" stroked="f">
                  <v:stroke joinstyle="miter"/>
                  <v:path arrowok="t" o:connecttype="custom" o:connectlocs="852426,433146;433146,852426;13866,433146;433146,13866;852426,433146" o:connectangles="0,0,0,0,0"/>
                </v:shape>
                <v:shape id="_x0000_s1028" style="position:absolute;left:2624;top:2086;width:3621;height:4660;visibility:visible;mso-wrap-style:square;v-text-anchor:middle" coordsize="687807,88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" path="m343717,195505v-2420,,-4841,1118,-5958,3352l288976,294934v-3352,5958,-9682,10054,-16758,10054l176514,304988v-2607,,-4469,1117,-5214,2979c170556,309829,170928,312064,172417,313181r83788,88258c261419,406652,262909,414845,259929,421548l214125,527307v-745,2234,-372,5213,1862,7075c217104,535499,218594,535872,220084,535872l334408,472565v5585,-3351,12661,-3351,18247,l463627,534755v4841,744,6331,372,7448,-745c473309,532148,474054,529169,472937,526562l427133,421175v-2979,-6703,-1490,-14523,3724,-20109l513900,314298v2607,-2234,2979,-4469,2607,-5958c515762,306478,513900,305361,512038,305361r-96449,c408513,305361,402183,301637,398831,295306l349676,198857v-1117,-2234,-3538,-3352,-5959,-3352xm343717,157521v16758,,31654,9310,39101,23833l426761,267749r84160,c528796,267749,544064,278176,551139,293817v6703,16385,2235,35004,-10799,46922l466979,417451r40963,94215c515017,529169,510549,549278,496398,561567v-7820,7075,-18247,10799,-28674,10799c459903,572366,452456,570132,445753,566408l344090,509432,242427,566780v-15268,8565,-36867,6703,-50645,-5213c177631,549278,173162,529169,180238,512039r40963,-94588l146722,339994c134434,329566,129965,310574,136668,294189v6703,-16013,21971,-26440,39101,-26440l261047,267749r43569,-86395c312064,166831,327332,157521,343717,157521xm56976,37239v-10799,,-19737,8938,-19737,19737l37239,827826v,7448,4097,13779,10055,17130c53625,848308,61445,847935,67403,844211l333663,672167v2979,-1862,6703,-2980,10054,-2980c347441,669187,350793,670305,353772,672167l619659,844211v5958,3724,13779,4097,20109,745c646099,841605,650195,834902,650195,827826r373,l650568,56976v,-10799,-8938,-19737,-19737,-19737l56976,37239xm56976,l630459,v31653,,56975,25323,57348,56976l687807,828199v,20853,-11544,39845,-29792,49900c649450,882940,640141,885174,630831,885174v-11172,,-21599,-3351,-30909,-9309l344090,710150,87885,875865v-17130,11171,-40219,11916,-58093,2234c11544,868044,,849052,,828199l,56976c,25323,25323,,56976,xe" stroked="f">
                  <v:stroke joinstyle="miter"/>
                  <v:path arrowok="t" o:connecttype="custom" o:connectlocs="180948,102923;177811,104687;152130,155267;143308,160560;92925,160560;90180,162128;90768,164873;134878,211336;136838,221922;112725,277598;113705,281323;115862,282107;176047,248780;185653,248780;244074,281519;247995,281127;248975,277206;224862,221726;226822,211139;270540,165461;271912,162324;269559,160756;218784,160756;209962,155463;184085,104687;180948,102923;180948,82926;201532,95473;224666,140955;268971,140955;290144,154679;284459,179381;245838,219765;267403,269364;261326,295635;246231,301320;234664,298183;181144,268188;127624,298379;100963,295635;94885,269561;116450,219765;77241,178988;71948,154875;92533,140955;137427,140955;160363,95473;180948,82926;29995,19604;19604,29995;19604,435805;24898,444823;35484,444431;175655,353859;180948,352291;186241,353859;326216,444431;336802,444823;342291,435805;342488,435805;342488,29995;332097,19604;29995,0;331901,0;362092,29995;362092,436002;346408,462271;332097,465996;315825,461095;181144,373855;46267,461095;15684,462271;0,436002;0,29995;29995,0" o:connectangles="0,0,0,0,0,0,0,0,0,0,0,0,0,0,0,0,0,0,0,0,0,0,0,0,0,0,0,0,0,0,0,0,0,0,0,0,0,0,0,0,0,0,0,0,0,0,0,0,0,0,0,0,0,0,0,0,0,0,0,0,0,0,0,0,0,0,0,0,0,0,0,0,0,0,0"/>
                  <o:lock v:ext="edit" aspectratio="t"/>
                </v:shape>
                <w10:wrap type="square"/>
              </v:group>
            </w:pict>
          </mc:Fallback>
        </mc:AlternateContent>
      </w:r>
      <w:r w:rsidRPr="00802234">
        <w:rPr>
          <w:rFonts w:eastAsiaTheme="majorEastAsia" w:cs="Arial"/>
          <w:b/>
          <w:bCs/>
          <w:iCs/>
          <w:szCs w:val="22"/>
        </w:rPr>
        <w:t>A new vendor will lack the understanding and knowledge of the State’s complex operational processes and systems</w:t>
      </w:r>
      <w:r w:rsidRPr="00802234">
        <w:rPr>
          <w:rFonts w:eastAsiaTheme="majorEastAsia" w:cs="Arial"/>
          <w:b/>
          <w:bCs/>
          <w:iCs/>
          <w:sz w:val="24"/>
        </w:rPr>
        <w:t>.</w:t>
      </w:r>
    </w:p>
    <w:p w14:paraId="2A34F38B" w14:textId="77777777" w:rsidR="00802234" w:rsidRPr="00802234" w:rsidRDefault="00802234" w:rsidP="00802234">
      <w:pPr>
        <w:spacing w:after="160" w:line="276" w:lineRule="auto"/>
        <w:ind w:left="1620"/>
        <w:rPr>
          <w:rFonts w:cs="Arial"/>
        </w:rPr>
      </w:pPr>
      <w:r w:rsidRPr="00802234">
        <w:rPr>
          <w:rFonts w:cs="Arial"/>
        </w:rPr>
        <w:t xml:space="preserve">Our team understands firsthand the complexity inherent in coordinating program and project scope across the multitude of vendors engaged by OMPP. Most offerors have experience only in developing and implementing singular systems and/or processes but FDGS has worked with the multiple OMPP systems, vendors and processes and have worked to continually refine our OMPP support processes to remain responsive and innovative which make us the best equipped to continue to provide OV&amp;V services. </w:t>
      </w:r>
    </w:p>
    <w:p w14:paraId="4C6FD75D" w14:textId="77777777" w:rsidR="00802234" w:rsidRPr="00802234" w:rsidRDefault="00802234" w:rsidP="00802234">
      <w:pPr>
        <w:spacing w:after="160" w:line="276" w:lineRule="auto"/>
        <w:ind w:left="1620"/>
        <w:rPr>
          <w:rFonts w:cs="Arial"/>
          <w:b/>
        </w:rPr>
      </w:pPr>
      <w:r w:rsidRPr="00802234">
        <w:rPr>
          <w:rFonts w:cs="Arial"/>
          <w:b/>
        </w:rPr>
        <w:t>A new vendor would cause a business disruption while orienting them to the project.</w:t>
      </w:r>
    </w:p>
    <w:p w14:paraId="79A5E9A4" w14:textId="77777777" w:rsidR="00802234" w:rsidRPr="00802234" w:rsidRDefault="00802234" w:rsidP="00802234">
      <w:pPr>
        <w:spacing w:after="160" w:line="276" w:lineRule="auto"/>
        <w:ind w:left="1620"/>
        <w:rPr>
          <w:rFonts w:cs="Arial"/>
        </w:rPr>
      </w:pPr>
      <w:r w:rsidRPr="00802234">
        <w:rPr>
          <w:rFonts w:cs="Arial"/>
          <w:b/>
          <w:noProof/>
        </w:rPr>
        <w:lastRenderedPageBreak/>
        <mc:AlternateContent>
          <mc:Choice Requires="wpg">
            <w:drawing>
              <wp:anchor distT="0" distB="0" distL="114300" distR="114300" simplePos="0" relativeHeight="251675696" behindDoc="0" locked="0" layoutInCell="1" allowOverlap="1" wp14:anchorId="044B61E1" wp14:editId="21124DB9">
                <wp:simplePos x="0" y="0"/>
                <wp:positionH relativeFrom="column">
                  <wp:posOffset>31750</wp:posOffset>
                </wp:positionH>
                <wp:positionV relativeFrom="paragraph">
                  <wp:posOffset>60325</wp:posOffset>
                </wp:positionV>
                <wp:extent cx="850265" cy="850265"/>
                <wp:effectExtent l="0" t="0" r="26035" b="26035"/>
                <wp:wrapSquare wrapText="bothSides"/>
                <wp:docPr id="212" name="Symbol 04"/>
                <wp:cNvGraphicFramePr/>
                <a:graphic xmlns:a="http://schemas.openxmlformats.org/drawingml/2006/main">
                  <a:graphicData uri="http://schemas.microsoft.com/office/word/2010/wordprocessingGroup">
                    <wpg:wgp>
                      <wpg:cNvGrpSpPr/>
                      <wpg:grpSpPr>
                        <a:xfrm>
                          <a:off x="0" y="0"/>
                          <a:ext cx="850265" cy="850265"/>
                          <a:chOff x="0" y="0"/>
                          <a:chExt cx="850392" cy="850392"/>
                        </a:xfrm>
                      </wpg:grpSpPr>
                      <wps:wsp>
                        <wps:cNvPr id="213" name="Freeform: Shape 25"/>
                        <wps:cNvSpPr/>
                        <wps:spPr>
                          <a:xfrm>
                            <a:off x="0" y="0"/>
                            <a:ext cx="850392" cy="850392"/>
                          </a:xfrm>
                          <a:custGeom>
                            <a:avLst/>
                            <a:gdLst>
                              <a:gd name="connsiteX0" fmla="*/ 439198 w 438150"/>
                              <a:gd name="connsiteY0" fmla="*/ 223171 h 438150"/>
                              <a:gd name="connsiteX1" fmla="*/ 223171 w 438150"/>
                              <a:gd name="connsiteY1" fmla="*/ 439198 h 438150"/>
                              <a:gd name="connsiteX2" fmla="*/ 7144 w 438150"/>
                              <a:gd name="connsiteY2" fmla="*/ 223171 h 438150"/>
                              <a:gd name="connsiteX3" fmla="*/ 223171 w 438150"/>
                              <a:gd name="connsiteY3" fmla="*/ 7144 h 438150"/>
                              <a:gd name="connsiteX4" fmla="*/ 439198 w 438150"/>
                              <a:gd name="connsiteY4" fmla="*/ 223171 h 4381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38150" h="438150">
                                <a:moveTo>
                                  <a:pt x="439198" y="223171"/>
                                </a:moveTo>
                                <a:cubicBezTo>
                                  <a:pt x="439198" y="342519"/>
                                  <a:pt x="342519" y="439198"/>
                                  <a:pt x="223171" y="439198"/>
                                </a:cubicBezTo>
                                <a:cubicBezTo>
                                  <a:pt x="103822" y="439198"/>
                                  <a:pt x="7144" y="342519"/>
                                  <a:pt x="7144" y="223171"/>
                                </a:cubicBezTo>
                                <a:cubicBezTo>
                                  <a:pt x="7144" y="103823"/>
                                  <a:pt x="103822" y="7144"/>
                                  <a:pt x="223171" y="7144"/>
                                </a:cubicBezTo>
                                <a:cubicBezTo>
                                  <a:pt x="342519" y="7144"/>
                                  <a:pt x="439198" y="103823"/>
                                  <a:pt x="439198" y="223171"/>
                                </a:cubicBezTo>
                                <a:close/>
                              </a:path>
                            </a:pathLst>
                          </a:custGeom>
                          <a:solidFill>
                            <a:srgbClr val="FF6600"/>
                          </a:solidFill>
                          <a:ln w="9525" cap="flat">
                            <a:noFill/>
                            <a:prstDash val="solid"/>
                            <a:miter/>
                          </a:ln>
                        </wps:spPr>
                        <wps:bodyPr rtlCol="0" anchor="ctr"/>
                      </wps:wsp>
                      <wps:wsp>
                        <wps:cNvPr id="214" name="Symbol 04"/>
                        <wps:cNvSpPr>
                          <a:spLocks noChangeAspect="1"/>
                        </wps:cNvSpPr>
                        <wps:spPr>
                          <a:xfrm>
                            <a:off x="262478" y="208630"/>
                            <a:ext cx="362092" cy="465996"/>
                          </a:xfrm>
                          <a:custGeom>
                            <a:avLst/>
                            <a:gdLst>
                              <a:gd name="connsiteX0" fmla="*/ 343717 w 687807"/>
                              <a:gd name="connsiteY0" fmla="*/ 195505 h 885174"/>
                              <a:gd name="connsiteX1" fmla="*/ 337759 w 687807"/>
                              <a:gd name="connsiteY1" fmla="*/ 198857 h 885174"/>
                              <a:gd name="connsiteX2" fmla="*/ 288976 w 687807"/>
                              <a:gd name="connsiteY2" fmla="*/ 294934 h 885174"/>
                              <a:gd name="connsiteX3" fmla="*/ 272218 w 687807"/>
                              <a:gd name="connsiteY3" fmla="*/ 304988 h 885174"/>
                              <a:gd name="connsiteX4" fmla="*/ 176514 w 687807"/>
                              <a:gd name="connsiteY4" fmla="*/ 304988 h 885174"/>
                              <a:gd name="connsiteX5" fmla="*/ 171300 w 687807"/>
                              <a:gd name="connsiteY5" fmla="*/ 307967 h 885174"/>
                              <a:gd name="connsiteX6" fmla="*/ 172417 w 687807"/>
                              <a:gd name="connsiteY6" fmla="*/ 313181 h 885174"/>
                              <a:gd name="connsiteX7" fmla="*/ 256205 w 687807"/>
                              <a:gd name="connsiteY7" fmla="*/ 401439 h 885174"/>
                              <a:gd name="connsiteX8" fmla="*/ 259929 w 687807"/>
                              <a:gd name="connsiteY8" fmla="*/ 421548 h 885174"/>
                              <a:gd name="connsiteX9" fmla="*/ 214125 w 687807"/>
                              <a:gd name="connsiteY9" fmla="*/ 527307 h 885174"/>
                              <a:gd name="connsiteX10" fmla="*/ 215987 w 687807"/>
                              <a:gd name="connsiteY10" fmla="*/ 534382 h 885174"/>
                              <a:gd name="connsiteX11" fmla="*/ 220084 w 687807"/>
                              <a:gd name="connsiteY11" fmla="*/ 535872 h 885174"/>
                              <a:gd name="connsiteX12" fmla="*/ 334408 w 687807"/>
                              <a:gd name="connsiteY12" fmla="*/ 472565 h 885174"/>
                              <a:gd name="connsiteX13" fmla="*/ 352655 w 687807"/>
                              <a:gd name="connsiteY13" fmla="*/ 472565 h 885174"/>
                              <a:gd name="connsiteX14" fmla="*/ 463627 w 687807"/>
                              <a:gd name="connsiteY14" fmla="*/ 534755 h 885174"/>
                              <a:gd name="connsiteX15" fmla="*/ 471075 w 687807"/>
                              <a:gd name="connsiteY15" fmla="*/ 534010 h 885174"/>
                              <a:gd name="connsiteX16" fmla="*/ 472937 w 687807"/>
                              <a:gd name="connsiteY16" fmla="*/ 526562 h 885174"/>
                              <a:gd name="connsiteX17" fmla="*/ 427133 w 687807"/>
                              <a:gd name="connsiteY17" fmla="*/ 421175 h 885174"/>
                              <a:gd name="connsiteX18" fmla="*/ 430857 w 687807"/>
                              <a:gd name="connsiteY18" fmla="*/ 401066 h 885174"/>
                              <a:gd name="connsiteX19" fmla="*/ 513900 w 687807"/>
                              <a:gd name="connsiteY19" fmla="*/ 314298 h 885174"/>
                              <a:gd name="connsiteX20" fmla="*/ 516507 w 687807"/>
                              <a:gd name="connsiteY20" fmla="*/ 308340 h 885174"/>
                              <a:gd name="connsiteX21" fmla="*/ 512038 w 687807"/>
                              <a:gd name="connsiteY21" fmla="*/ 305361 h 885174"/>
                              <a:gd name="connsiteX22" fmla="*/ 415589 w 687807"/>
                              <a:gd name="connsiteY22" fmla="*/ 305361 h 885174"/>
                              <a:gd name="connsiteX23" fmla="*/ 398831 w 687807"/>
                              <a:gd name="connsiteY23" fmla="*/ 295306 h 885174"/>
                              <a:gd name="connsiteX24" fmla="*/ 349676 w 687807"/>
                              <a:gd name="connsiteY24" fmla="*/ 198857 h 885174"/>
                              <a:gd name="connsiteX25" fmla="*/ 343717 w 687807"/>
                              <a:gd name="connsiteY25" fmla="*/ 195505 h 885174"/>
                              <a:gd name="connsiteX26" fmla="*/ 343717 w 687807"/>
                              <a:gd name="connsiteY26" fmla="*/ 157521 h 885174"/>
                              <a:gd name="connsiteX27" fmla="*/ 382818 w 687807"/>
                              <a:gd name="connsiteY27" fmla="*/ 181354 h 885174"/>
                              <a:gd name="connsiteX28" fmla="*/ 426761 w 687807"/>
                              <a:gd name="connsiteY28" fmla="*/ 267749 h 885174"/>
                              <a:gd name="connsiteX29" fmla="*/ 510921 w 687807"/>
                              <a:gd name="connsiteY29" fmla="*/ 267749 h 885174"/>
                              <a:gd name="connsiteX30" fmla="*/ 551139 w 687807"/>
                              <a:gd name="connsiteY30" fmla="*/ 293817 h 885174"/>
                              <a:gd name="connsiteX31" fmla="*/ 540340 w 687807"/>
                              <a:gd name="connsiteY31" fmla="*/ 340739 h 885174"/>
                              <a:gd name="connsiteX32" fmla="*/ 466979 w 687807"/>
                              <a:gd name="connsiteY32" fmla="*/ 417451 h 885174"/>
                              <a:gd name="connsiteX33" fmla="*/ 507942 w 687807"/>
                              <a:gd name="connsiteY33" fmla="*/ 511666 h 885174"/>
                              <a:gd name="connsiteX34" fmla="*/ 496398 w 687807"/>
                              <a:gd name="connsiteY34" fmla="*/ 561567 h 885174"/>
                              <a:gd name="connsiteX35" fmla="*/ 467724 w 687807"/>
                              <a:gd name="connsiteY35" fmla="*/ 572366 h 885174"/>
                              <a:gd name="connsiteX36" fmla="*/ 445753 w 687807"/>
                              <a:gd name="connsiteY36" fmla="*/ 566408 h 885174"/>
                              <a:gd name="connsiteX37" fmla="*/ 344090 w 687807"/>
                              <a:gd name="connsiteY37" fmla="*/ 509432 h 885174"/>
                              <a:gd name="connsiteX38" fmla="*/ 242427 w 687807"/>
                              <a:gd name="connsiteY38" fmla="*/ 566780 h 885174"/>
                              <a:gd name="connsiteX39" fmla="*/ 191782 w 687807"/>
                              <a:gd name="connsiteY39" fmla="*/ 561567 h 885174"/>
                              <a:gd name="connsiteX40" fmla="*/ 180238 w 687807"/>
                              <a:gd name="connsiteY40" fmla="*/ 512039 h 885174"/>
                              <a:gd name="connsiteX41" fmla="*/ 221201 w 687807"/>
                              <a:gd name="connsiteY41" fmla="*/ 417451 h 885174"/>
                              <a:gd name="connsiteX42" fmla="*/ 146722 w 687807"/>
                              <a:gd name="connsiteY42" fmla="*/ 339994 h 885174"/>
                              <a:gd name="connsiteX43" fmla="*/ 136668 w 687807"/>
                              <a:gd name="connsiteY43" fmla="*/ 294189 h 885174"/>
                              <a:gd name="connsiteX44" fmla="*/ 175769 w 687807"/>
                              <a:gd name="connsiteY44" fmla="*/ 267749 h 885174"/>
                              <a:gd name="connsiteX45" fmla="*/ 261047 w 687807"/>
                              <a:gd name="connsiteY45" fmla="*/ 267749 h 885174"/>
                              <a:gd name="connsiteX46" fmla="*/ 304616 w 687807"/>
                              <a:gd name="connsiteY46" fmla="*/ 181354 h 885174"/>
                              <a:gd name="connsiteX47" fmla="*/ 343717 w 687807"/>
                              <a:gd name="connsiteY47" fmla="*/ 157521 h 885174"/>
                              <a:gd name="connsiteX48" fmla="*/ 56976 w 687807"/>
                              <a:gd name="connsiteY48" fmla="*/ 37239 h 885174"/>
                              <a:gd name="connsiteX49" fmla="*/ 37239 w 687807"/>
                              <a:gd name="connsiteY49" fmla="*/ 56976 h 885174"/>
                              <a:gd name="connsiteX50" fmla="*/ 37239 w 687807"/>
                              <a:gd name="connsiteY50" fmla="*/ 827826 h 885174"/>
                              <a:gd name="connsiteX51" fmla="*/ 47294 w 687807"/>
                              <a:gd name="connsiteY51" fmla="*/ 844956 h 885174"/>
                              <a:gd name="connsiteX52" fmla="*/ 67403 w 687807"/>
                              <a:gd name="connsiteY52" fmla="*/ 844211 h 885174"/>
                              <a:gd name="connsiteX53" fmla="*/ 333663 w 687807"/>
                              <a:gd name="connsiteY53" fmla="*/ 672167 h 885174"/>
                              <a:gd name="connsiteX54" fmla="*/ 343717 w 687807"/>
                              <a:gd name="connsiteY54" fmla="*/ 669187 h 885174"/>
                              <a:gd name="connsiteX55" fmla="*/ 353772 w 687807"/>
                              <a:gd name="connsiteY55" fmla="*/ 672167 h 885174"/>
                              <a:gd name="connsiteX56" fmla="*/ 619659 w 687807"/>
                              <a:gd name="connsiteY56" fmla="*/ 844211 h 885174"/>
                              <a:gd name="connsiteX57" fmla="*/ 639768 w 687807"/>
                              <a:gd name="connsiteY57" fmla="*/ 844956 h 885174"/>
                              <a:gd name="connsiteX58" fmla="*/ 650195 w 687807"/>
                              <a:gd name="connsiteY58" fmla="*/ 827826 h 885174"/>
                              <a:gd name="connsiteX59" fmla="*/ 650568 w 687807"/>
                              <a:gd name="connsiteY59" fmla="*/ 827826 h 885174"/>
                              <a:gd name="connsiteX60" fmla="*/ 650568 w 687807"/>
                              <a:gd name="connsiteY60" fmla="*/ 56976 h 885174"/>
                              <a:gd name="connsiteX61" fmla="*/ 630831 w 687807"/>
                              <a:gd name="connsiteY61" fmla="*/ 37239 h 885174"/>
                              <a:gd name="connsiteX62" fmla="*/ 56976 w 687807"/>
                              <a:gd name="connsiteY62" fmla="*/ 0 h 885174"/>
                              <a:gd name="connsiteX63" fmla="*/ 630459 w 687807"/>
                              <a:gd name="connsiteY63" fmla="*/ 0 h 885174"/>
                              <a:gd name="connsiteX64" fmla="*/ 687807 w 687807"/>
                              <a:gd name="connsiteY64" fmla="*/ 56976 h 885174"/>
                              <a:gd name="connsiteX65" fmla="*/ 687807 w 687807"/>
                              <a:gd name="connsiteY65" fmla="*/ 828199 h 885174"/>
                              <a:gd name="connsiteX66" fmla="*/ 658015 w 687807"/>
                              <a:gd name="connsiteY66" fmla="*/ 878099 h 885174"/>
                              <a:gd name="connsiteX67" fmla="*/ 630831 w 687807"/>
                              <a:gd name="connsiteY67" fmla="*/ 885174 h 885174"/>
                              <a:gd name="connsiteX68" fmla="*/ 599922 w 687807"/>
                              <a:gd name="connsiteY68" fmla="*/ 875865 h 885174"/>
                              <a:gd name="connsiteX69" fmla="*/ 344090 w 687807"/>
                              <a:gd name="connsiteY69" fmla="*/ 710150 h 885174"/>
                              <a:gd name="connsiteX70" fmla="*/ 87885 w 687807"/>
                              <a:gd name="connsiteY70" fmla="*/ 875865 h 885174"/>
                              <a:gd name="connsiteX71" fmla="*/ 29792 w 687807"/>
                              <a:gd name="connsiteY71" fmla="*/ 878099 h 885174"/>
                              <a:gd name="connsiteX72" fmla="*/ 0 w 687807"/>
                              <a:gd name="connsiteY72" fmla="*/ 828199 h 885174"/>
                              <a:gd name="connsiteX73" fmla="*/ 0 w 687807"/>
                              <a:gd name="connsiteY73" fmla="*/ 56976 h 885174"/>
                              <a:gd name="connsiteX74" fmla="*/ 56976 w 687807"/>
                              <a:gd name="connsiteY74" fmla="*/ 0 h 88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Lst>
                            <a:rect l="l" t="t" r="r" b="b"/>
                            <a:pathLst>
                              <a:path w="687807" h="885174">
                                <a:moveTo>
                                  <a:pt x="343717" y="195505"/>
                                </a:moveTo>
                                <a:cubicBezTo>
                                  <a:pt x="341297" y="195505"/>
                                  <a:pt x="338876" y="196623"/>
                                  <a:pt x="337759" y="198857"/>
                                </a:cubicBezTo>
                                <a:lnTo>
                                  <a:pt x="288976" y="294934"/>
                                </a:lnTo>
                                <a:cubicBezTo>
                                  <a:pt x="285624" y="300892"/>
                                  <a:pt x="279294" y="304988"/>
                                  <a:pt x="272218" y="304988"/>
                                </a:cubicBezTo>
                                <a:lnTo>
                                  <a:pt x="176514" y="304988"/>
                                </a:lnTo>
                                <a:cubicBezTo>
                                  <a:pt x="173907" y="304988"/>
                                  <a:pt x="172045" y="306105"/>
                                  <a:pt x="171300" y="307967"/>
                                </a:cubicBezTo>
                                <a:cubicBezTo>
                                  <a:pt x="170556" y="309829"/>
                                  <a:pt x="170928" y="312064"/>
                                  <a:pt x="172417" y="313181"/>
                                </a:cubicBezTo>
                                <a:lnTo>
                                  <a:pt x="256205" y="401439"/>
                                </a:lnTo>
                                <a:cubicBezTo>
                                  <a:pt x="261419" y="406652"/>
                                  <a:pt x="262909" y="414845"/>
                                  <a:pt x="259929" y="421548"/>
                                </a:cubicBezTo>
                                <a:lnTo>
                                  <a:pt x="214125" y="527307"/>
                                </a:lnTo>
                                <a:cubicBezTo>
                                  <a:pt x="213380" y="529541"/>
                                  <a:pt x="213753" y="532520"/>
                                  <a:pt x="215987" y="534382"/>
                                </a:cubicBezTo>
                                <a:cubicBezTo>
                                  <a:pt x="217104" y="535499"/>
                                  <a:pt x="218594" y="535872"/>
                                  <a:pt x="220084" y="535872"/>
                                </a:cubicBezTo>
                                <a:lnTo>
                                  <a:pt x="334408" y="472565"/>
                                </a:lnTo>
                                <a:cubicBezTo>
                                  <a:pt x="339993" y="469214"/>
                                  <a:pt x="347069" y="469214"/>
                                  <a:pt x="352655" y="472565"/>
                                </a:cubicBezTo>
                                <a:lnTo>
                                  <a:pt x="463627" y="534755"/>
                                </a:lnTo>
                                <a:cubicBezTo>
                                  <a:pt x="468468" y="535499"/>
                                  <a:pt x="469958" y="535127"/>
                                  <a:pt x="471075" y="534010"/>
                                </a:cubicBezTo>
                                <a:cubicBezTo>
                                  <a:pt x="473309" y="532148"/>
                                  <a:pt x="474054" y="529169"/>
                                  <a:pt x="472937" y="526562"/>
                                </a:cubicBezTo>
                                <a:lnTo>
                                  <a:pt x="427133" y="421175"/>
                                </a:lnTo>
                                <a:cubicBezTo>
                                  <a:pt x="424154" y="414472"/>
                                  <a:pt x="425643" y="406652"/>
                                  <a:pt x="430857" y="401066"/>
                                </a:cubicBezTo>
                                <a:lnTo>
                                  <a:pt x="513900" y="314298"/>
                                </a:lnTo>
                                <a:cubicBezTo>
                                  <a:pt x="516507" y="312064"/>
                                  <a:pt x="516879" y="309829"/>
                                  <a:pt x="516507" y="308340"/>
                                </a:cubicBezTo>
                                <a:cubicBezTo>
                                  <a:pt x="515762" y="306478"/>
                                  <a:pt x="513900" y="305361"/>
                                  <a:pt x="512038" y="305361"/>
                                </a:cubicBezTo>
                                <a:lnTo>
                                  <a:pt x="415589" y="305361"/>
                                </a:lnTo>
                                <a:cubicBezTo>
                                  <a:pt x="408513" y="305361"/>
                                  <a:pt x="402183" y="301637"/>
                                  <a:pt x="398831" y="295306"/>
                                </a:cubicBezTo>
                                <a:lnTo>
                                  <a:pt x="349676" y="198857"/>
                                </a:lnTo>
                                <a:cubicBezTo>
                                  <a:pt x="348559" y="196623"/>
                                  <a:pt x="346138" y="195505"/>
                                  <a:pt x="343717" y="195505"/>
                                </a:cubicBezTo>
                                <a:close/>
                                <a:moveTo>
                                  <a:pt x="343717" y="157521"/>
                                </a:moveTo>
                                <a:cubicBezTo>
                                  <a:pt x="360475" y="157521"/>
                                  <a:pt x="375371" y="166831"/>
                                  <a:pt x="382818" y="181354"/>
                                </a:cubicBezTo>
                                <a:lnTo>
                                  <a:pt x="426761" y="267749"/>
                                </a:lnTo>
                                <a:lnTo>
                                  <a:pt x="510921" y="267749"/>
                                </a:lnTo>
                                <a:cubicBezTo>
                                  <a:pt x="528796" y="267749"/>
                                  <a:pt x="544064" y="278176"/>
                                  <a:pt x="551139" y="293817"/>
                                </a:cubicBezTo>
                                <a:cubicBezTo>
                                  <a:pt x="557842" y="310202"/>
                                  <a:pt x="553374" y="328821"/>
                                  <a:pt x="540340" y="340739"/>
                                </a:cubicBezTo>
                                <a:lnTo>
                                  <a:pt x="466979" y="417451"/>
                                </a:lnTo>
                                <a:lnTo>
                                  <a:pt x="507942" y="511666"/>
                                </a:lnTo>
                                <a:cubicBezTo>
                                  <a:pt x="515017" y="529169"/>
                                  <a:pt x="510549" y="549278"/>
                                  <a:pt x="496398" y="561567"/>
                                </a:cubicBezTo>
                                <a:cubicBezTo>
                                  <a:pt x="488578" y="568642"/>
                                  <a:pt x="478151" y="572366"/>
                                  <a:pt x="467724" y="572366"/>
                                </a:cubicBezTo>
                                <a:cubicBezTo>
                                  <a:pt x="459903" y="572366"/>
                                  <a:pt x="452456" y="570132"/>
                                  <a:pt x="445753" y="566408"/>
                                </a:cubicBezTo>
                                <a:lnTo>
                                  <a:pt x="344090" y="509432"/>
                                </a:lnTo>
                                <a:lnTo>
                                  <a:pt x="242427" y="566780"/>
                                </a:lnTo>
                                <a:cubicBezTo>
                                  <a:pt x="227159" y="575345"/>
                                  <a:pt x="205560" y="573483"/>
                                  <a:pt x="191782" y="561567"/>
                                </a:cubicBezTo>
                                <a:cubicBezTo>
                                  <a:pt x="177631" y="549278"/>
                                  <a:pt x="173162" y="529169"/>
                                  <a:pt x="180238" y="512039"/>
                                </a:cubicBezTo>
                                <a:lnTo>
                                  <a:pt x="221201" y="417451"/>
                                </a:lnTo>
                                <a:lnTo>
                                  <a:pt x="146722" y="339994"/>
                                </a:lnTo>
                                <a:cubicBezTo>
                                  <a:pt x="134434" y="329566"/>
                                  <a:pt x="129965" y="310574"/>
                                  <a:pt x="136668" y="294189"/>
                                </a:cubicBezTo>
                                <a:cubicBezTo>
                                  <a:pt x="143371" y="278176"/>
                                  <a:pt x="158639" y="267749"/>
                                  <a:pt x="175769" y="267749"/>
                                </a:cubicBezTo>
                                <a:lnTo>
                                  <a:pt x="261047" y="267749"/>
                                </a:lnTo>
                                <a:lnTo>
                                  <a:pt x="304616" y="181354"/>
                                </a:lnTo>
                                <a:cubicBezTo>
                                  <a:pt x="312064" y="166831"/>
                                  <a:pt x="327332" y="157521"/>
                                  <a:pt x="343717" y="157521"/>
                                </a:cubicBezTo>
                                <a:close/>
                                <a:moveTo>
                                  <a:pt x="56976" y="37239"/>
                                </a:moveTo>
                                <a:cubicBezTo>
                                  <a:pt x="46177" y="37239"/>
                                  <a:pt x="37239" y="46177"/>
                                  <a:pt x="37239" y="56976"/>
                                </a:cubicBezTo>
                                <a:lnTo>
                                  <a:pt x="37239" y="827826"/>
                                </a:lnTo>
                                <a:cubicBezTo>
                                  <a:pt x="37239" y="835274"/>
                                  <a:pt x="41336" y="841605"/>
                                  <a:pt x="47294" y="844956"/>
                                </a:cubicBezTo>
                                <a:cubicBezTo>
                                  <a:pt x="53625" y="848308"/>
                                  <a:pt x="61445" y="847935"/>
                                  <a:pt x="67403" y="844211"/>
                                </a:cubicBezTo>
                                <a:lnTo>
                                  <a:pt x="333663" y="672167"/>
                                </a:lnTo>
                                <a:cubicBezTo>
                                  <a:pt x="336642" y="670305"/>
                                  <a:pt x="340366" y="669187"/>
                                  <a:pt x="343717" y="669187"/>
                                </a:cubicBezTo>
                                <a:cubicBezTo>
                                  <a:pt x="347441" y="669187"/>
                                  <a:pt x="350793" y="670305"/>
                                  <a:pt x="353772" y="672167"/>
                                </a:cubicBezTo>
                                <a:lnTo>
                                  <a:pt x="619659" y="844211"/>
                                </a:lnTo>
                                <a:cubicBezTo>
                                  <a:pt x="625617" y="847935"/>
                                  <a:pt x="633438" y="848308"/>
                                  <a:pt x="639768" y="844956"/>
                                </a:cubicBezTo>
                                <a:cubicBezTo>
                                  <a:pt x="646099" y="841605"/>
                                  <a:pt x="650195" y="834902"/>
                                  <a:pt x="650195" y="827826"/>
                                </a:cubicBezTo>
                                <a:lnTo>
                                  <a:pt x="650568" y="827826"/>
                                </a:lnTo>
                                <a:lnTo>
                                  <a:pt x="650568" y="56976"/>
                                </a:lnTo>
                                <a:cubicBezTo>
                                  <a:pt x="650568" y="46177"/>
                                  <a:pt x="641630" y="37239"/>
                                  <a:pt x="630831" y="37239"/>
                                </a:cubicBezTo>
                                <a:close/>
                                <a:moveTo>
                                  <a:pt x="56976" y="0"/>
                                </a:moveTo>
                                <a:lnTo>
                                  <a:pt x="630459" y="0"/>
                                </a:lnTo>
                                <a:cubicBezTo>
                                  <a:pt x="662112" y="0"/>
                                  <a:pt x="687434" y="25323"/>
                                  <a:pt x="687807" y="56976"/>
                                </a:cubicBezTo>
                                <a:lnTo>
                                  <a:pt x="687807" y="828199"/>
                                </a:lnTo>
                                <a:cubicBezTo>
                                  <a:pt x="687807" y="849052"/>
                                  <a:pt x="676263" y="868044"/>
                                  <a:pt x="658015" y="878099"/>
                                </a:cubicBezTo>
                                <a:cubicBezTo>
                                  <a:pt x="649450" y="882940"/>
                                  <a:pt x="640141" y="885174"/>
                                  <a:pt x="630831" y="885174"/>
                                </a:cubicBezTo>
                                <a:cubicBezTo>
                                  <a:pt x="619659" y="885174"/>
                                  <a:pt x="609232" y="881823"/>
                                  <a:pt x="599922" y="875865"/>
                                </a:cubicBezTo>
                                <a:lnTo>
                                  <a:pt x="344090" y="710150"/>
                                </a:lnTo>
                                <a:lnTo>
                                  <a:pt x="87885" y="875865"/>
                                </a:lnTo>
                                <a:cubicBezTo>
                                  <a:pt x="70755" y="887036"/>
                                  <a:pt x="47666" y="887781"/>
                                  <a:pt x="29792" y="878099"/>
                                </a:cubicBezTo>
                                <a:cubicBezTo>
                                  <a:pt x="11544" y="868044"/>
                                  <a:pt x="0" y="849052"/>
                                  <a:pt x="0" y="828199"/>
                                </a:cubicBezTo>
                                <a:lnTo>
                                  <a:pt x="0" y="56976"/>
                                </a:lnTo>
                                <a:cubicBezTo>
                                  <a:pt x="0" y="25323"/>
                                  <a:pt x="25323" y="0"/>
                                  <a:pt x="56976" y="0"/>
                                </a:cubicBezTo>
                                <a:close/>
                              </a:path>
                            </a:pathLst>
                          </a:custGeom>
                          <a:solidFill>
                            <a:srgbClr val="FFFFFF"/>
                          </a:solidFill>
                          <a:ln w="9525" cap="flat">
                            <a:noFill/>
                            <a:prstDash val="solid"/>
                            <a:miter/>
                          </a:ln>
                        </wps:spPr>
                        <wps:bodyPr rtlCol="0" anchor="ctr"/>
                      </wps:wsp>
                    </wpg:wgp>
                  </a:graphicData>
                </a:graphic>
              </wp:anchor>
            </w:drawing>
          </mc:Choice>
          <mc:Fallback>
            <w:pict>
              <v:group w14:anchorId="058D3186" id="Symbol 04" o:spid="_x0000_s1026" style="position:absolute;margin-left:2.5pt;margin-top:4.75pt;width:66.95pt;height:66.95pt;z-index:251675696" coordsize="8503,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">
                <v:shape id="Freeform: Shape 25" o:spid="_x0000_s1027" style="position:absolute;width:8503;height:8503;visibility:visible;mso-wrap-style:square;v-text-anchor:middle" coordsize="438150,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" path="m439198,223171v,119348,-96679,216027,-216027,216027c103822,439198,7144,342519,7144,223171,7144,103823,103822,7144,223171,7144v119348,,216027,96679,216027,216027xe" fillcolor="#f60" stroked="f">
                  <v:stroke joinstyle="miter"/>
                  <v:path arrowok="t" o:connecttype="custom" o:connectlocs="852426,433146;433146,852426;13866,433146;433146,13866;852426,433146" o:connectangles="0,0,0,0,0"/>
                </v:shape>
                <v:shape id="_x0000_s1028" style="position:absolute;left:2624;top:2086;width:3621;height:4660;visibility:visible;mso-wrap-style:square;v-text-anchor:middle" coordsize="687807,88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" path="m343717,195505v-2420,,-4841,1118,-5958,3352l288976,294934v-3352,5958,-9682,10054,-16758,10054l176514,304988v-2607,,-4469,1117,-5214,2979c170556,309829,170928,312064,172417,313181r83788,88258c261419,406652,262909,414845,259929,421548l214125,527307v-745,2234,-372,5213,1862,7075c217104,535499,218594,535872,220084,535872l334408,472565v5585,-3351,12661,-3351,18247,l463627,534755v4841,744,6331,372,7448,-745c473309,532148,474054,529169,472937,526562l427133,421175v-2979,-6703,-1490,-14523,3724,-20109l513900,314298v2607,-2234,2979,-4469,2607,-5958c515762,306478,513900,305361,512038,305361r-96449,c408513,305361,402183,301637,398831,295306l349676,198857v-1117,-2234,-3538,-3352,-5959,-3352xm343717,157521v16758,,31654,9310,39101,23833l426761,267749r84160,c528796,267749,544064,278176,551139,293817v6703,16385,2235,35004,-10799,46922l466979,417451r40963,94215c515017,529169,510549,549278,496398,561567v-7820,7075,-18247,10799,-28674,10799c459903,572366,452456,570132,445753,566408l344090,509432,242427,566780v-15268,8565,-36867,6703,-50645,-5213c177631,549278,173162,529169,180238,512039r40963,-94588l146722,339994c134434,329566,129965,310574,136668,294189v6703,-16013,21971,-26440,39101,-26440l261047,267749r43569,-86395c312064,166831,327332,157521,343717,157521xm56976,37239v-10799,,-19737,8938,-19737,19737l37239,827826v,7448,4097,13779,10055,17130c53625,848308,61445,847935,67403,844211l333663,672167v2979,-1862,6703,-2980,10054,-2980c347441,669187,350793,670305,353772,672167l619659,844211v5958,3724,13779,4097,20109,745c646099,841605,650195,834902,650195,827826r373,l650568,56976v,-10799,-8938,-19737,-19737,-19737l56976,37239xm56976,l630459,v31653,,56975,25323,57348,56976l687807,828199v,20853,-11544,39845,-29792,49900c649450,882940,640141,885174,630831,885174v-11172,,-21599,-3351,-30909,-9309l344090,710150,87885,875865v-17130,11171,-40219,11916,-58093,2234c11544,868044,,849052,,828199l,56976c,25323,25323,,56976,xe" stroked="f">
                  <v:stroke joinstyle="miter"/>
                  <v:path arrowok="t" o:connecttype="custom" o:connectlocs="180948,102923;177811,104687;152130,155267;143308,160560;92925,160560;90180,162128;90768,164873;134878,211336;136838,221922;112725,277598;113705,281323;115862,282107;176047,248780;185653,248780;244074,281519;247995,281127;248975,277206;224862,221726;226822,211139;270540,165461;271912,162324;269559,160756;218784,160756;209962,155463;184085,104687;180948,102923;180948,82926;201532,95473;224666,140955;268971,140955;290144,154679;284459,179381;245838,219765;267403,269364;261326,295635;246231,301320;234664,298183;181144,268188;127624,298379;100963,295635;94885,269561;116450,219765;77241,178988;71948,154875;92533,140955;137427,140955;160363,95473;180948,82926;29995,19604;19604,29995;19604,435805;24898,444823;35484,444431;175655,353859;180948,352291;186241,353859;326216,444431;336802,444823;342291,435805;342488,435805;342488,29995;332097,19604;29995,0;331901,0;362092,29995;362092,436002;346408,462271;332097,465996;315825,461095;181144,373855;46267,461095;15684,462271;0,436002;0,29995;29995,0" o:connectangles="0,0,0,0,0,0,0,0,0,0,0,0,0,0,0,0,0,0,0,0,0,0,0,0,0,0,0,0,0,0,0,0,0,0,0,0,0,0,0,0,0,0,0,0,0,0,0,0,0,0,0,0,0,0,0,0,0,0,0,0,0,0,0,0,0,0,0,0,0,0,0,0,0,0,0"/>
                  <o:lock v:ext="edit" aspectratio="t"/>
                </v:shape>
                <w10:wrap type="square"/>
              </v:group>
            </w:pict>
          </mc:Fallback>
        </mc:AlternateContent>
      </w:r>
      <w:r w:rsidRPr="00802234">
        <w:rPr>
          <w:rFonts w:cs="Arial"/>
        </w:rPr>
        <w:t xml:space="preserve">Due to our long-term OMPP experience, we do not just “hit the ground running”—we are already halfway through the race, which makes us uniquely qualified to continue to perform these services. We have established relationships with the state leadership, staff and vendors. There will be no “learning curve” with our team. Our team is trained, experienced and has the tools to continue to meet OMPP’s needs. </w:t>
      </w:r>
    </w:p>
    <w:p w14:paraId="6D013721" w14:textId="77777777" w:rsidR="00802234" w:rsidRPr="00802234" w:rsidRDefault="00802234" w:rsidP="00802234">
      <w:pPr>
        <w:spacing w:after="160" w:line="276" w:lineRule="auto"/>
        <w:ind w:left="1620"/>
        <w:rPr>
          <w:rFonts w:cs="Arial"/>
          <w:b/>
        </w:rPr>
      </w:pPr>
      <w:r w:rsidRPr="00802234">
        <w:rPr>
          <w:rFonts w:cs="Arial"/>
          <w:b/>
          <w:noProof/>
        </w:rPr>
        <mc:AlternateContent>
          <mc:Choice Requires="wpg">
            <w:drawing>
              <wp:anchor distT="0" distB="0" distL="114300" distR="114300" simplePos="0" relativeHeight="251676720" behindDoc="0" locked="0" layoutInCell="1" allowOverlap="1" wp14:anchorId="42F67F48" wp14:editId="563C83F4">
                <wp:simplePos x="0" y="0"/>
                <wp:positionH relativeFrom="column">
                  <wp:posOffset>33020</wp:posOffset>
                </wp:positionH>
                <wp:positionV relativeFrom="paragraph">
                  <wp:posOffset>310515</wp:posOffset>
                </wp:positionV>
                <wp:extent cx="850265" cy="850265"/>
                <wp:effectExtent l="0" t="0" r="26035" b="26035"/>
                <wp:wrapSquare wrapText="bothSides"/>
                <wp:docPr id="218" name="Symbol 04"/>
                <wp:cNvGraphicFramePr/>
                <a:graphic xmlns:a="http://schemas.openxmlformats.org/drawingml/2006/main">
                  <a:graphicData uri="http://schemas.microsoft.com/office/word/2010/wordprocessingGroup">
                    <wpg:wgp>
                      <wpg:cNvGrpSpPr/>
                      <wpg:grpSpPr>
                        <a:xfrm>
                          <a:off x="0" y="0"/>
                          <a:ext cx="850265" cy="850265"/>
                          <a:chOff x="0" y="0"/>
                          <a:chExt cx="850392" cy="850392"/>
                        </a:xfrm>
                      </wpg:grpSpPr>
                      <wps:wsp>
                        <wps:cNvPr id="219" name="Freeform: Shape 25"/>
                        <wps:cNvSpPr/>
                        <wps:spPr>
                          <a:xfrm>
                            <a:off x="0" y="0"/>
                            <a:ext cx="850392" cy="850392"/>
                          </a:xfrm>
                          <a:custGeom>
                            <a:avLst/>
                            <a:gdLst>
                              <a:gd name="connsiteX0" fmla="*/ 439198 w 438150"/>
                              <a:gd name="connsiteY0" fmla="*/ 223171 h 438150"/>
                              <a:gd name="connsiteX1" fmla="*/ 223171 w 438150"/>
                              <a:gd name="connsiteY1" fmla="*/ 439198 h 438150"/>
                              <a:gd name="connsiteX2" fmla="*/ 7144 w 438150"/>
                              <a:gd name="connsiteY2" fmla="*/ 223171 h 438150"/>
                              <a:gd name="connsiteX3" fmla="*/ 223171 w 438150"/>
                              <a:gd name="connsiteY3" fmla="*/ 7144 h 438150"/>
                              <a:gd name="connsiteX4" fmla="*/ 439198 w 438150"/>
                              <a:gd name="connsiteY4" fmla="*/ 223171 h 4381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38150" h="438150">
                                <a:moveTo>
                                  <a:pt x="439198" y="223171"/>
                                </a:moveTo>
                                <a:cubicBezTo>
                                  <a:pt x="439198" y="342519"/>
                                  <a:pt x="342519" y="439198"/>
                                  <a:pt x="223171" y="439198"/>
                                </a:cubicBezTo>
                                <a:cubicBezTo>
                                  <a:pt x="103822" y="439198"/>
                                  <a:pt x="7144" y="342519"/>
                                  <a:pt x="7144" y="223171"/>
                                </a:cubicBezTo>
                                <a:cubicBezTo>
                                  <a:pt x="7144" y="103823"/>
                                  <a:pt x="103822" y="7144"/>
                                  <a:pt x="223171" y="7144"/>
                                </a:cubicBezTo>
                                <a:cubicBezTo>
                                  <a:pt x="342519" y="7144"/>
                                  <a:pt x="439198" y="103823"/>
                                  <a:pt x="439198" y="223171"/>
                                </a:cubicBezTo>
                                <a:close/>
                              </a:path>
                            </a:pathLst>
                          </a:custGeom>
                          <a:solidFill>
                            <a:srgbClr val="FF6600"/>
                          </a:solidFill>
                          <a:ln w="9525" cap="flat">
                            <a:noFill/>
                            <a:prstDash val="solid"/>
                            <a:miter/>
                          </a:ln>
                        </wps:spPr>
                        <wps:bodyPr rtlCol="0" anchor="ctr"/>
                      </wps:wsp>
                      <wps:wsp>
                        <wps:cNvPr id="220" name="Symbol 04"/>
                        <wps:cNvSpPr>
                          <a:spLocks noChangeAspect="1"/>
                        </wps:cNvSpPr>
                        <wps:spPr>
                          <a:xfrm>
                            <a:off x="262478" y="208630"/>
                            <a:ext cx="362092" cy="465996"/>
                          </a:xfrm>
                          <a:custGeom>
                            <a:avLst/>
                            <a:gdLst>
                              <a:gd name="connsiteX0" fmla="*/ 343717 w 687807"/>
                              <a:gd name="connsiteY0" fmla="*/ 195505 h 885174"/>
                              <a:gd name="connsiteX1" fmla="*/ 337759 w 687807"/>
                              <a:gd name="connsiteY1" fmla="*/ 198857 h 885174"/>
                              <a:gd name="connsiteX2" fmla="*/ 288976 w 687807"/>
                              <a:gd name="connsiteY2" fmla="*/ 294934 h 885174"/>
                              <a:gd name="connsiteX3" fmla="*/ 272218 w 687807"/>
                              <a:gd name="connsiteY3" fmla="*/ 304988 h 885174"/>
                              <a:gd name="connsiteX4" fmla="*/ 176514 w 687807"/>
                              <a:gd name="connsiteY4" fmla="*/ 304988 h 885174"/>
                              <a:gd name="connsiteX5" fmla="*/ 171300 w 687807"/>
                              <a:gd name="connsiteY5" fmla="*/ 307967 h 885174"/>
                              <a:gd name="connsiteX6" fmla="*/ 172417 w 687807"/>
                              <a:gd name="connsiteY6" fmla="*/ 313181 h 885174"/>
                              <a:gd name="connsiteX7" fmla="*/ 256205 w 687807"/>
                              <a:gd name="connsiteY7" fmla="*/ 401439 h 885174"/>
                              <a:gd name="connsiteX8" fmla="*/ 259929 w 687807"/>
                              <a:gd name="connsiteY8" fmla="*/ 421548 h 885174"/>
                              <a:gd name="connsiteX9" fmla="*/ 214125 w 687807"/>
                              <a:gd name="connsiteY9" fmla="*/ 527307 h 885174"/>
                              <a:gd name="connsiteX10" fmla="*/ 215987 w 687807"/>
                              <a:gd name="connsiteY10" fmla="*/ 534382 h 885174"/>
                              <a:gd name="connsiteX11" fmla="*/ 220084 w 687807"/>
                              <a:gd name="connsiteY11" fmla="*/ 535872 h 885174"/>
                              <a:gd name="connsiteX12" fmla="*/ 334408 w 687807"/>
                              <a:gd name="connsiteY12" fmla="*/ 472565 h 885174"/>
                              <a:gd name="connsiteX13" fmla="*/ 352655 w 687807"/>
                              <a:gd name="connsiteY13" fmla="*/ 472565 h 885174"/>
                              <a:gd name="connsiteX14" fmla="*/ 463627 w 687807"/>
                              <a:gd name="connsiteY14" fmla="*/ 534755 h 885174"/>
                              <a:gd name="connsiteX15" fmla="*/ 471075 w 687807"/>
                              <a:gd name="connsiteY15" fmla="*/ 534010 h 885174"/>
                              <a:gd name="connsiteX16" fmla="*/ 472937 w 687807"/>
                              <a:gd name="connsiteY16" fmla="*/ 526562 h 885174"/>
                              <a:gd name="connsiteX17" fmla="*/ 427133 w 687807"/>
                              <a:gd name="connsiteY17" fmla="*/ 421175 h 885174"/>
                              <a:gd name="connsiteX18" fmla="*/ 430857 w 687807"/>
                              <a:gd name="connsiteY18" fmla="*/ 401066 h 885174"/>
                              <a:gd name="connsiteX19" fmla="*/ 513900 w 687807"/>
                              <a:gd name="connsiteY19" fmla="*/ 314298 h 885174"/>
                              <a:gd name="connsiteX20" fmla="*/ 516507 w 687807"/>
                              <a:gd name="connsiteY20" fmla="*/ 308340 h 885174"/>
                              <a:gd name="connsiteX21" fmla="*/ 512038 w 687807"/>
                              <a:gd name="connsiteY21" fmla="*/ 305361 h 885174"/>
                              <a:gd name="connsiteX22" fmla="*/ 415589 w 687807"/>
                              <a:gd name="connsiteY22" fmla="*/ 305361 h 885174"/>
                              <a:gd name="connsiteX23" fmla="*/ 398831 w 687807"/>
                              <a:gd name="connsiteY23" fmla="*/ 295306 h 885174"/>
                              <a:gd name="connsiteX24" fmla="*/ 349676 w 687807"/>
                              <a:gd name="connsiteY24" fmla="*/ 198857 h 885174"/>
                              <a:gd name="connsiteX25" fmla="*/ 343717 w 687807"/>
                              <a:gd name="connsiteY25" fmla="*/ 195505 h 885174"/>
                              <a:gd name="connsiteX26" fmla="*/ 343717 w 687807"/>
                              <a:gd name="connsiteY26" fmla="*/ 157521 h 885174"/>
                              <a:gd name="connsiteX27" fmla="*/ 382818 w 687807"/>
                              <a:gd name="connsiteY27" fmla="*/ 181354 h 885174"/>
                              <a:gd name="connsiteX28" fmla="*/ 426761 w 687807"/>
                              <a:gd name="connsiteY28" fmla="*/ 267749 h 885174"/>
                              <a:gd name="connsiteX29" fmla="*/ 510921 w 687807"/>
                              <a:gd name="connsiteY29" fmla="*/ 267749 h 885174"/>
                              <a:gd name="connsiteX30" fmla="*/ 551139 w 687807"/>
                              <a:gd name="connsiteY30" fmla="*/ 293817 h 885174"/>
                              <a:gd name="connsiteX31" fmla="*/ 540340 w 687807"/>
                              <a:gd name="connsiteY31" fmla="*/ 340739 h 885174"/>
                              <a:gd name="connsiteX32" fmla="*/ 466979 w 687807"/>
                              <a:gd name="connsiteY32" fmla="*/ 417451 h 885174"/>
                              <a:gd name="connsiteX33" fmla="*/ 507942 w 687807"/>
                              <a:gd name="connsiteY33" fmla="*/ 511666 h 885174"/>
                              <a:gd name="connsiteX34" fmla="*/ 496398 w 687807"/>
                              <a:gd name="connsiteY34" fmla="*/ 561567 h 885174"/>
                              <a:gd name="connsiteX35" fmla="*/ 467724 w 687807"/>
                              <a:gd name="connsiteY35" fmla="*/ 572366 h 885174"/>
                              <a:gd name="connsiteX36" fmla="*/ 445753 w 687807"/>
                              <a:gd name="connsiteY36" fmla="*/ 566408 h 885174"/>
                              <a:gd name="connsiteX37" fmla="*/ 344090 w 687807"/>
                              <a:gd name="connsiteY37" fmla="*/ 509432 h 885174"/>
                              <a:gd name="connsiteX38" fmla="*/ 242427 w 687807"/>
                              <a:gd name="connsiteY38" fmla="*/ 566780 h 885174"/>
                              <a:gd name="connsiteX39" fmla="*/ 191782 w 687807"/>
                              <a:gd name="connsiteY39" fmla="*/ 561567 h 885174"/>
                              <a:gd name="connsiteX40" fmla="*/ 180238 w 687807"/>
                              <a:gd name="connsiteY40" fmla="*/ 512039 h 885174"/>
                              <a:gd name="connsiteX41" fmla="*/ 221201 w 687807"/>
                              <a:gd name="connsiteY41" fmla="*/ 417451 h 885174"/>
                              <a:gd name="connsiteX42" fmla="*/ 146722 w 687807"/>
                              <a:gd name="connsiteY42" fmla="*/ 339994 h 885174"/>
                              <a:gd name="connsiteX43" fmla="*/ 136668 w 687807"/>
                              <a:gd name="connsiteY43" fmla="*/ 294189 h 885174"/>
                              <a:gd name="connsiteX44" fmla="*/ 175769 w 687807"/>
                              <a:gd name="connsiteY44" fmla="*/ 267749 h 885174"/>
                              <a:gd name="connsiteX45" fmla="*/ 261047 w 687807"/>
                              <a:gd name="connsiteY45" fmla="*/ 267749 h 885174"/>
                              <a:gd name="connsiteX46" fmla="*/ 304616 w 687807"/>
                              <a:gd name="connsiteY46" fmla="*/ 181354 h 885174"/>
                              <a:gd name="connsiteX47" fmla="*/ 343717 w 687807"/>
                              <a:gd name="connsiteY47" fmla="*/ 157521 h 885174"/>
                              <a:gd name="connsiteX48" fmla="*/ 56976 w 687807"/>
                              <a:gd name="connsiteY48" fmla="*/ 37239 h 885174"/>
                              <a:gd name="connsiteX49" fmla="*/ 37239 w 687807"/>
                              <a:gd name="connsiteY49" fmla="*/ 56976 h 885174"/>
                              <a:gd name="connsiteX50" fmla="*/ 37239 w 687807"/>
                              <a:gd name="connsiteY50" fmla="*/ 827826 h 885174"/>
                              <a:gd name="connsiteX51" fmla="*/ 47294 w 687807"/>
                              <a:gd name="connsiteY51" fmla="*/ 844956 h 885174"/>
                              <a:gd name="connsiteX52" fmla="*/ 67403 w 687807"/>
                              <a:gd name="connsiteY52" fmla="*/ 844211 h 885174"/>
                              <a:gd name="connsiteX53" fmla="*/ 333663 w 687807"/>
                              <a:gd name="connsiteY53" fmla="*/ 672167 h 885174"/>
                              <a:gd name="connsiteX54" fmla="*/ 343717 w 687807"/>
                              <a:gd name="connsiteY54" fmla="*/ 669187 h 885174"/>
                              <a:gd name="connsiteX55" fmla="*/ 353772 w 687807"/>
                              <a:gd name="connsiteY55" fmla="*/ 672167 h 885174"/>
                              <a:gd name="connsiteX56" fmla="*/ 619659 w 687807"/>
                              <a:gd name="connsiteY56" fmla="*/ 844211 h 885174"/>
                              <a:gd name="connsiteX57" fmla="*/ 639768 w 687807"/>
                              <a:gd name="connsiteY57" fmla="*/ 844956 h 885174"/>
                              <a:gd name="connsiteX58" fmla="*/ 650195 w 687807"/>
                              <a:gd name="connsiteY58" fmla="*/ 827826 h 885174"/>
                              <a:gd name="connsiteX59" fmla="*/ 650568 w 687807"/>
                              <a:gd name="connsiteY59" fmla="*/ 827826 h 885174"/>
                              <a:gd name="connsiteX60" fmla="*/ 650568 w 687807"/>
                              <a:gd name="connsiteY60" fmla="*/ 56976 h 885174"/>
                              <a:gd name="connsiteX61" fmla="*/ 630831 w 687807"/>
                              <a:gd name="connsiteY61" fmla="*/ 37239 h 885174"/>
                              <a:gd name="connsiteX62" fmla="*/ 56976 w 687807"/>
                              <a:gd name="connsiteY62" fmla="*/ 0 h 885174"/>
                              <a:gd name="connsiteX63" fmla="*/ 630459 w 687807"/>
                              <a:gd name="connsiteY63" fmla="*/ 0 h 885174"/>
                              <a:gd name="connsiteX64" fmla="*/ 687807 w 687807"/>
                              <a:gd name="connsiteY64" fmla="*/ 56976 h 885174"/>
                              <a:gd name="connsiteX65" fmla="*/ 687807 w 687807"/>
                              <a:gd name="connsiteY65" fmla="*/ 828199 h 885174"/>
                              <a:gd name="connsiteX66" fmla="*/ 658015 w 687807"/>
                              <a:gd name="connsiteY66" fmla="*/ 878099 h 885174"/>
                              <a:gd name="connsiteX67" fmla="*/ 630831 w 687807"/>
                              <a:gd name="connsiteY67" fmla="*/ 885174 h 885174"/>
                              <a:gd name="connsiteX68" fmla="*/ 599922 w 687807"/>
                              <a:gd name="connsiteY68" fmla="*/ 875865 h 885174"/>
                              <a:gd name="connsiteX69" fmla="*/ 344090 w 687807"/>
                              <a:gd name="connsiteY69" fmla="*/ 710150 h 885174"/>
                              <a:gd name="connsiteX70" fmla="*/ 87885 w 687807"/>
                              <a:gd name="connsiteY70" fmla="*/ 875865 h 885174"/>
                              <a:gd name="connsiteX71" fmla="*/ 29792 w 687807"/>
                              <a:gd name="connsiteY71" fmla="*/ 878099 h 885174"/>
                              <a:gd name="connsiteX72" fmla="*/ 0 w 687807"/>
                              <a:gd name="connsiteY72" fmla="*/ 828199 h 885174"/>
                              <a:gd name="connsiteX73" fmla="*/ 0 w 687807"/>
                              <a:gd name="connsiteY73" fmla="*/ 56976 h 885174"/>
                              <a:gd name="connsiteX74" fmla="*/ 56976 w 687807"/>
                              <a:gd name="connsiteY74" fmla="*/ 0 h 88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Lst>
                            <a:rect l="l" t="t" r="r" b="b"/>
                            <a:pathLst>
                              <a:path w="687807" h="885174">
                                <a:moveTo>
                                  <a:pt x="343717" y="195505"/>
                                </a:moveTo>
                                <a:cubicBezTo>
                                  <a:pt x="341297" y="195505"/>
                                  <a:pt x="338876" y="196623"/>
                                  <a:pt x="337759" y="198857"/>
                                </a:cubicBezTo>
                                <a:lnTo>
                                  <a:pt x="288976" y="294934"/>
                                </a:lnTo>
                                <a:cubicBezTo>
                                  <a:pt x="285624" y="300892"/>
                                  <a:pt x="279294" y="304988"/>
                                  <a:pt x="272218" y="304988"/>
                                </a:cubicBezTo>
                                <a:lnTo>
                                  <a:pt x="176514" y="304988"/>
                                </a:lnTo>
                                <a:cubicBezTo>
                                  <a:pt x="173907" y="304988"/>
                                  <a:pt x="172045" y="306105"/>
                                  <a:pt x="171300" y="307967"/>
                                </a:cubicBezTo>
                                <a:cubicBezTo>
                                  <a:pt x="170556" y="309829"/>
                                  <a:pt x="170928" y="312064"/>
                                  <a:pt x="172417" y="313181"/>
                                </a:cubicBezTo>
                                <a:lnTo>
                                  <a:pt x="256205" y="401439"/>
                                </a:lnTo>
                                <a:cubicBezTo>
                                  <a:pt x="261419" y="406652"/>
                                  <a:pt x="262909" y="414845"/>
                                  <a:pt x="259929" y="421548"/>
                                </a:cubicBezTo>
                                <a:lnTo>
                                  <a:pt x="214125" y="527307"/>
                                </a:lnTo>
                                <a:cubicBezTo>
                                  <a:pt x="213380" y="529541"/>
                                  <a:pt x="213753" y="532520"/>
                                  <a:pt x="215987" y="534382"/>
                                </a:cubicBezTo>
                                <a:cubicBezTo>
                                  <a:pt x="217104" y="535499"/>
                                  <a:pt x="218594" y="535872"/>
                                  <a:pt x="220084" y="535872"/>
                                </a:cubicBezTo>
                                <a:lnTo>
                                  <a:pt x="334408" y="472565"/>
                                </a:lnTo>
                                <a:cubicBezTo>
                                  <a:pt x="339993" y="469214"/>
                                  <a:pt x="347069" y="469214"/>
                                  <a:pt x="352655" y="472565"/>
                                </a:cubicBezTo>
                                <a:lnTo>
                                  <a:pt x="463627" y="534755"/>
                                </a:lnTo>
                                <a:cubicBezTo>
                                  <a:pt x="468468" y="535499"/>
                                  <a:pt x="469958" y="535127"/>
                                  <a:pt x="471075" y="534010"/>
                                </a:cubicBezTo>
                                <a:cubicBezTo>
                                  <a:pt x="473309" y="532148"/>
                                  <a:pt x="474054" y="529169"/>
                                  <a:pt x="472937" y="526562"/>
                                </a:cubicBezTo>
                                <a:lnTo>
                                  <a:pt x="427133" y="421175"/>
                                </a:lnTo>
                                <a:cubicBezTo>
                                  <a:pt x="424154" y="414472"/>
                                  <a:pt x="425643" y="406652"/>
                                  <a:pt x="430857" y="401066"/>
                                </a:cubicBezTo>
                                <a:lnTo>
                                  <a:pt x="513900" y="314298"/>
                                </a:lnTo>
                                <a:cubicBezTo>
                                  <a:pt x="516507" y="312064"/>
                                  <a:pt x="516879" y="309829"/>
                                  <a:pt x="516507" y="308340"/>
                                </a:cubicBezTo>
                                <a:cubicBezTo>
                                  <a:pt x="515762" y="306478"/>
                                  <a:pt x="513900" y="305361"/>
                                  <a:pt x="512038" y="305361"/>
                                </a:cubicBezTo>
                                <a:lnTo>
                                  <a:pt x="415589" y="305361"/>
                                </a:lnTo>
                                <a:cubicBezTo>
                                  <a:pt x="408513" y="305361"/>
                                  <a:pt x="402183" y="301637"/>
                                  <a:pt x="398831" y="295306"/>
                                </a:cubicBezTo>
                                <a:lnTo>
                                  <a:pt x="349676" y="198857"/>
                                </a:lnTo>
                                <a:cubicBezTo>
                                  <a:pt x="348559" y="196623"/>
                                  <a:pt x="346138" y="195505"/>
                                  <a:pt x="343717" y="195505"/>
                                </a:cubicBezTo>
                                <a:close/>
                                <a:moveTo>
                                  <a:pt x="343717" y="157521"/>
                                </a:moveTo>
                                <a:cubicBezTo>
                                  <a:pt x="360475" y="157521"/>
                                  <a:pt x="375371" y="166831"/>
                                  <a:pt x="382818" y="181354"/>
                                </a:cubicBezTo>
                                <a:lnTo>
                                  <a:pt x="426761" y="267749"/>
                                </a:lnTo>
                                <a:lnTo>
                                  <a:pt x="510921" y="267749"/>
                                </a:lnTo>
                                <a:cubicBezTo>
                                  <a:pt x="528796" y="267749"/>
                                  <a:pt x="544064" y="278176"/>
                                  <a:pt x="551139" y="293817"/>
                                </a:cubicBezTo>
                                <a:cubicBezTo>
                                  <a:pt x="557842" y="310202"/>
                                  <a:pt x="553374" y="328821"/>
                                  <a:pt x="540340" y="340739"/>
                                </a:cubicBezTo>
                                <a:lnTo>
                                  <a:pt x="466979" y="417451"/>
                                </a:lnTo>
                                <a:lnTo>
                                  <a:pt x="507942" y="511666"/>
                                </a:lnTo>
                                <a:cubicBezTo>
                                  <a:pt x="515017" y="529169"/>
                                  <a:pt x="510549" y="549278"/>
                                  <a:pt x="496398" y="561567"/>
                                </a:cubicBezTo>
                                <a:cubicBezTo>
                                  <a:pt x="488578" y="568642"/>
                                  <a:pt x="478151" y="572366"/>
                                  <a:pt x="467724" y="572366"/>
                                </a:cubicBezTo>
                                <a:cubicBezTo>
                                  <a:pt x="459903" y="572366"/>
                                  <a:pt x="452456" y="570132"/>
                                  <a:pt x="445753" y="566408"/>
                                </a:cubicBezTo>
                                <a:lnTo>
                                  <a:pt x="344090" y="509432"/>
                                </a:lnTo>
                                <a:lnTo>
                                  <a:pt x="242427" y="566780"/>
                                </a:lnTo>
                                <a:cubicBezTo>
                                  <a:pt x="227159" y="575345"/>
                                  <a:pt x="205560" y="573483"/>
                                  <a:pt x="191782" y="561567"/>
                                </a:cubicBezTo>
                                <a:cubicBezTo>
                                  <a:pt x="177631" y="549278"/>
                                  <a:pt x="173162" y="529169"/>
                                  <a:pt x="180238" y="512039"/>
                                </a:cubicBezTo>
                                <a:lnTo>
                                  <a:pt x="221201" y="417451"/>
                                </a:lnTo>
                                <a:lnTo>
                                  <a:pt x="146722" y="339994"/>
                                </a:lnTo>
                                <a:cubicBezTo>
                                  <a:pt x="134434" y="329566"/>
                                  <a:pt x="129965" y="310574"/>
                                  <a:pt x="136668" y="294189"/>
                                </a:cubicBezTo>
                                <a:cubicBezTo>
                                  <a:pt x="143371" y="278176"/>
                                  <a:pt x="158639" y="267749"/>
                                  <a:pt x="175769" y="267749"/>
                                </a:cubicBezTo>
                                <a:lnTo>
                                  <a:pt x="261047" y="267749"/>
                                </a:lnTo>
                                <a:lnTo>
                                  <a:pt x="304616" y="181354"/>
                                </a:lnTo>
                                <a:cubicBezTo>
                                  <a:pt x="312064" y="166831"/>
                                  <a:pt x="327332" y="157521"/>
                                  <a:pt x="343717" y="157521"/>
                                </a:cubicBezTo>
                                <a:close/>
                                <a:moveTo>
                                  <a:pt x="56976" y="37239"/>
                                </a:moveTo>
                                <a:cubicBezTo>
                                  <a:pt x="46177" y="37239"/>
                                  <a:pt x="37239" y="46177"/>
                                  <a:pt x="37239" y="56976"/>
                                </a:cubicBezTo>
                                <a:lnTo>
                                  <a:pt x="37239" y="827826"/>
                                </a:lnTo>
                                <a:cubicBezTo>
                                  <a:pt x="37239" y="835274"/>
                                  <a:pt x="41336" y="841605"/>
                                  <a:pt x="47294" y="844956"/>
                                </a:cubicBezTo>
                                <a:cubicBezTo>
                                  <a:pt x="53625" y="848308"/>
                                  <a:pt x="61445" y="847935"/>
                                  <a:pt x="67403" y="844211"/>
                                </a:cubicBezTo>
                                <a:lnTo>
                                  <a:pt x="333663" y="672167"/>
                                </a:lnTo>
                                <a:cubicBezTo>
                                  <a:pt x="336642" y="670305"/>
                                  <a:pt x="340366" y="669187"/>
                                  <a:pt x="343717" y="669187"/>
                                </a:cubicBezTo>
                                <a:cubicBezTo>
                                  <a:pt x="347441" y="669187"/>
                                  <a:pt x="350793" y="670305"/>
                                  <a:pt x="353772" y="672167"/>
                                </a:cubicBezTo>
                                <a:lnTo>
                                  <a:pt x="619659" y="844211"/>
                                </a:lnTo>
                                <a:cubicBezTo>
                                  <a:pt x="625617" y="847935"/>
                                  <a:pt x="633438" y="848308"/>
                                  <a:pt x="639768" y="844956"/>
                                </a:cubicBezTo>
                                <a:cubicBezTo>
                                  <a:pt x="646099" y="841605"/>
                                  <a:pt x="650195" y="834902"/>
                                  <a:pt x="650195" y="827826"/>
                                </a:cubicBezTo>
                                <a:lnTo>
                                  <a:pt x="650568" y="827826"/>
                                </a:lnTo>
                                <a:lnTo>
                                  <a:pt x="650568" y="56976"/>
                                </a:lnTo>
                                <a:cubicBezTo>
                                  <a:pt x="650568" y="46177"/>
                                  <a:pt x="641630" y="37239"/>
                                  <a:pt x="630831" y="37239"/>
                                </a:cubicBezTo>
                                <a:close/>
                                <a:moveTo>
                                  <a:pt x="56976" y="0"/>
                                </a:moveTo>
                                <a:lnTo>
                                  <a:pt x="630459" y="0"/>
                                </a:lnTo>
                                <a:cubicBezTo>
                                  <a:pt x="662112" y="0"/>
                                  <a:pt x="687434" y="25323"/>
                                  <a:pt x="687807" y="56976"/>
                                </a:cubicBezTo>
                                <a:lnTo>
                                  <a:pt x="687807" y="828199"/>
                                </a:lnTo>
                                <a:cubicBezTo>
                                  <a:pt x="687807" y="849052"/>
                                  <a:pt x="676263" y="868044"/>
                                  <a:pt x="658015" y="878099"/>
                                </a:cubicBezTo>
                                <a:cubicBezTo>
                                  <a:pt x="649450" y="882940"/>
                                  <a:pt x="640141" y="885174"/>
                                  <a:pt x="630831" y="885174"/>
                                </a:cubicBezTo>
                                <a:cubicBezTo>
                                  <a:pt x="619659" y="885174"/>
                                  <a:pt x="609232" y="881823"/>
                                  <a:pt x="599922" y="875865"/>
                                </a:cubicBezTo>
                                <a:lnTo>
                                  <a:pt x="344090" y="710150"/>
                                </a:lnTo>
                                <a:lnTo>
                                  <a:pt x="87885" y="875865"/>
                                </a:lnTo>
                                <a:cubicBezTo>
                                  <a:pt x="70755" y="887036"/>
                                  <a:pt x="47666" y="887781"/>
                                  <a:pt x="29792" y="878099"/>
                                </a:cubicBezTo>
                                <a:cubicBezTo>
                                  <a:pt x="11544" y="868044"/>
                                  <a:pt x="0" y="849052"/>
                                  <a:pt x="0" y="828199"/>
                                </a:cubicBezTo>
                                <a:lnTo>
                                  <a:pt x="0" y="56976"/>
                                </a:lnTo>
                                <a:cubicBezTo>
                                  <a:pt x="0" y="25323"/>
                                  <a:pt x="25323" y="0"/>
                                  <a:pt x="56976" y="0"/>
                                </a:cubicBezTo>
                                <a:close/>
                              </a:path>
                            </a:pathLst>
                          </a:custGeom>
                          <a:solidFill>
                            <a:srgbClr val="FFFFFF"/>
                          </a:solidFill>
                          <a:ln w="9525" cap="flat">
                            <a:noFill/>
                            <a:prstDash val="solid"/>
                            <a:miter/>
                          </a:ln>
                        </wps:spPr>
                        <wps:bodyPr rtlCol="0" anchor="ctr"/>
                      </wps:wsp>
                    </wpg:wgp>
                  </a:graphicData>
                </a:graphic>
              </wp:anchor>
            </w:drawing>
          </mc:Choice>
          <mc:Fallback>
            <w:pict>
              <v:group w14:anchorId="64C13864" id="Symbol 04" o:spid="_x0000_s1026" style="position:absolute;margin-left:2.6pt;margin-top:24.45pt;width:66.95pt;height:66.95pt;z-index:251676720" coordsize="8503,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">
                <v:shape id="Freeform: Shape 25" o:spid="_x0000_s1027" style="position:absolute;width:8503;height:8503;visibility:visible;mso-wrap-style:square;v-text-anchor:middle" coordsize="438150,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" path="m439198,223171v,119348,-96679,216027,-216027,216027c103822,439198,7144,342519,7144,223171,7144,103823,103822,7144,223171,7144v119348,,216027,96679,216027,216027xe" fillcolor="#f60" stroked="f">
                  <v:stroke joinstyle="miter"/>
                  <v:path arrowok="t" o:connecttype="custom" o:connectlocs="852426,433146;433146,852426;13866,433146;433146,13866;852426,433146" o:connectangles="0,0,0,0,0"/>
                </v:shape>
                <v:shape id="_x0000_s1028" style="position:absolute;left:2624;top:2086;width:3621;height:4660;visibility:visible;mso-wrap-style:square;v-text-anchor:middle" coordsize="687807,88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" path="m343717,195505v-2420,,-4841,1118,-5958,3352l288976,294934v-3352,5958,-9682,10054,-16758,10054l176514,304988v-2607,,-4469,1117,-5214,2979c170556,309829,170928,312064,172417,313181r83788,88258c261419,406652,262909,414845,259929,421548l214125,527307v-745,2234,-372,5213,1862,7075c217104,535499,218594,535872,220084,535872l334408,472565v5585,-3351,12661,-3351,18247,l463627,534755v4841,744,6331,372,7448,-745c473309,532148,474054,529169,472937,526562l427133,421175v-2979,-6703,-1490,-14523,3724,-20109l513900,314298v2607,-2234,2979,-4469,2607,-5958c515762,306478,513900,305361,512038,305361r-96449,c408513,305361,402183,301637,398831,295306l349676,198857v-1117,-2234,-3538,-3352,-5959,-3352xm343717,157521v16758,,31654,9310,39101,23833l426761,267749r84160,c528796,267749,544064,278176,551139,293817v6703,16385,2235,35004,-10799,46922l466979,417451r40963,94215c515017,529169,510549,549278,496398,561567v-7820,7075,-18247,10799,-28674,10799c459903,572366,452456,570132,445753,566408l344090,509432,242427,566780v-15268,8565,-36867,6703,-50645,-5213c177631,549278,173162,529169,180238,512039r40963,-94588l146722,339994c134434,329566,129965,310574,136668,294189v6703,-16013,21971,-26440,39101,-26440l261047,267749r43569,-86395c312064,166831,327332,157521,343717,157521xm56976,37239v-10799,,-19737,8938,-19737,19737l37239,827826v,7448,4097,13779,10055,17130c53625,848308,61445,847935,67403,844211l333663,672167v2979,-1862,6703,-2980,10054,-2980c347441,669187,350793,670305,353772,672167l619659,844211v5958,3724,13779,4097,20109,745c646099,841605,650195,834902,650195,827826r373,l650568,56976v,-10799,-8938,-19737,-19737,-19737l56976,37239xm56976,l630459,v31653,,56975,25323,57348,56976l687807,828199v,20853,-11544,39845,-29792,49900c649450,882940,640141,885174,630831,885174v-11172,,-21599,-3351,-30909,-9309l344090,710150,87885,875865v-17130,11171,-40219,11916,-58093,2234c11544,868044,,849052,,828199l,56976c,25323,25323,,56976,xe" stroked="f">
                  <v:stroke joinstyle="miter"/>
                  <v:path arrowok="t" o:connecttype="custom" o:connectlocs="180948,102923;177811,104687;152130,155267;143308,160560;92925,160560;90180,162128;90768,164873;134878,211336;136838,221922;112725,277598;113705,281323;115862,282107;176047,248780;185653,248780;244074,281519;247995,281127;248975,277206;224862,221726;226822,211139;270540,165461;271912,162324;269559,160756;218784,160756;209962,155463;184085,104687;180948,102923;180948,82926;201532,95473;224666,140955;268971,140955;290144,154679;284459,179381;245838,219765;267403,269364;261326,295635;246231,301320;234664,298183;181144,268188;127624,298379;100963,295635;94885,269561;116450,219765;77241,178988;71948,154875;92533,140955;137427,140955;160363,95473;180948,82926;29995,19604;19604,29995;19604,435805;24898,444823;35484,444431;175655,353859;180948,352291;186241,353859;326216,444431;336802,444823;342291,435805;342488,435805;342488,29995;332097,19604;29995,0;331901,0;362092,29995;362092,436002;346408,462271;332097,465996;315825,461095;181144,373855;46267,461095;15684,462271;0,436002;0,29995;29995,0" o:connectangles="0,0,0,0,0,0,0,0,0,0,0,0,0,0,0,0,0,0,0,0,0,0,0,0,0,0,0,0,0,0,0,0,0,0,0,0,0,0,0,0,0,0,0,0,0,0,0,0,0,0,0,0,0,0,0,0,0,0,0,0,0,0,0,0,0,0,0,0,0,0,0,0,0,0,0"/>
                  <o:lock v:ext="edit" aspectratio="t"/>
                </v:shape>
                <w10:wrap type="square"/>
              </v:group>
            </w:pict>
          </mc:Fallback>
        </mc:AlternateContent>
      </w:r>
      <w:r w:rsidRPr="00802234">
        <w:rPr>
          <w:rFonts w:cs="Arial"/>
          <w:b/>
        </w:rPr>
        <w:t>Vendor performance uncertainty.</w:t>
      </w:r>
    </w:p>
    <w:p w14:paraId="62ACE53F" w14:textId="77777777" w:rsidR="00802234" w:rsidRPr="00802234" w:rsidRDefault="00802234" w:rsidP="00802234">
      <w:pPr>
        <w:spacing w:after="160" w:line="276" w:lineRule="auto"/>
        <w:ind w:left="1620"/>
        <w:rPr>
          <w:rFonts w:cs="Arial"/>
        </w:rPr>
      </w:pPr>
      <w:r w:rsidRPr="00802234">
        <w:rPr>
          <w:rFonts w:cs="Arial"/>
        </w:rPr>
        <w:t xml:space="preserve">The FDGS Team, led by Mr. Michael Simms (Project Manager), is performing to the levels of quality OMPP expects. Our leadership team meets with OMPP Management regularly to validate our project staff perform at or beyond your requirements. In contrast, there is no way to know how a new vendor would perform until they are already on the job. </w:t>
      </w:r>
    </w:p>
    <w:p w14:paraId="1DE39042" w14:textId="77777777" w:rsidR="00802234" w:rsidRPr="00802234" w:rsidRDefault="00802234" w:rsidP="00802234">
      <w:pPr>
        <w:spacing w:after="160" w:line="276" w:lineRule="auto"/>
        <w:ind w:left="1620"/>
        <w:rPr>
          <w:rFonts w:cs="Arial"/>
          <w:b/>
        </w:rPr>
      </w:pPr>
      <w:r w:rsidRPr="00802234">
        <w:rPr>
          <w:rFonts w:cs="Arial"/>
          <w:b/>
        </w:rPr>
        <w:t>High Lead Time (time and cost).</w:t>
      </w:r>
    </w:p>
    <w:p w14:paraId="3E21FCCF" w14:textId="7D7FE4EB" w:rsidR="00802234" w:rsidRPr="00802234" w:rsidRDefault="00802234" w:rsidP="00802234">
      <w:pPr>
        <w:spacing w:after="160" w:line="276" w:lineRule="auto"/>
        <w:ind w:left="1620"/>
        <w:rPr>
          <w:rFonts w:cs="Arial"/>
        </w:rPr>
      </w:pPr>
      <w:r w:rsidRPr="00802234">
        <w:rPr>
          <w:rFonts w:cs="Arial"/>
          <w:noProof/>
        </w:rPr>
        <mc:AlternateContent>
          <mc:Choice Requires="wpg">
            <w:drawing>
              <wp:anchor distT="0" distB="0" distL="114300" distR="114300" simplePos="0" relativeHeight="251677744" behindDoc="0" locked="0" layoutInCell="1" allowOverlap="1" wp14:anchorId="472800B6" wp14:editId="6A9F07FF">
                <wp:simplePos x="0" y="0"/>
                <wp:positionH relativeFrom="column">
                  <wp:posOffset>38100</wp:posOffset>
                </wp:positionH>
                <wp:positionV relativeFrom="paragraph">
                  <wp:posOffset>113665</wp:posOffset>
                </wp:positionV>
                <wp:extent cx="850265" cy="850265"/>
                <wp:effectExtent l="0" t="0" r="26035" b="26035"/>
                <wp:wrapSquare wrapText="bothSides"/>
                <wp:docPr id="221" name="Symbol 04"/>
                <wp:cNvGraphicFramePr/>
                <a:graphic xmlns:a="http://schemas.openxmlformats.org/drawingml/2006/main">
                  <a:graphicData uri="http://schemas.microsoft.com/office/word/2010/wordprocessingGroup">
                    <wpg:wgp>
                      <wpg:cNvGrpSpPr/>
                      <wpg:grpSpPr>
                        <a:xfrm>
                          <a:off x="0" y="0"/>
                          <a:ext cx="850265" cy="850265"/>
                          <a:chOff x="0" y="0"/>
                          <a:chExt cx="850392" cy="850392"/>
                        </a:xfrm>
                      </wpg:grpSpPr>
                      <wps:wsp>
                        <wps:cNvPr id="222" name="Freeform: Shape 25"/>
                        <wps:cNvSpPr/>
                        <wps:spPr>
                          <a:xfrm>
                            <a:off x="0" y="0"/>
                            <a:ext cx="850392" cy="850392"/>
                          </a:xfrm>
                          <a:custGeom>
                            <a:avLst/>
                            <a:gdLst>
                              <a:gd name="connsiteX0" fmla="*/ 439198 w 438150"/>
                              <a:gd name="connsiteY0" fmla="*/ 223171 h 438150"/>
                              <a:gd name="connsiteX1" fmla="*/ 223171 w 438150"/>
                              <a:gd name="connsiteY1" fmla="*/ 439198 h 438150"/>
                              <a:gd name="connsiteX2" fmla="*/ 7144 w 438150"/>
                              <a:gd name="connsiteY2" fmla="*/ 223171 h 438150"/>
                              <a:gd name="connsiteX3" fmla="*/ 223171 w 438150"/>
                              <a:gd name="connsiteY3" fmla="*/ 7144 h 438150"/>
                              <a:gd name="connsiteX4" fmla="*/ 439198 w 438150"/>
                              <a:gd name="connsiteY4" fmla="*/ 223171 h 4381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38150" h="438150">
                                <a:moveTo>
                                  <a:pt x="439198" y="223171"/>
                                </a:moveTo>
                                <a:cubicBezTo>
                                  <a:pt x="439198" y="342519"/>
                                  <a:pt x="342519" y="439198"/>
                                  <a:pt x="223171" y="439198"/>
                                </a:cubicBezTo>
                                <a:cubicBezTo>
                                  <a:pt x="103822" y="439198"/>
                                  <a:pt x="7144" y="342519"/>
                                  <a:pt x="7144" y="223171"/>
                                </a:cubicBezTo>
                                <a:cubicBezTo>
                                  <a:pt x="7144" y="103823"/>
                                  <a:pt x="103822" y="7144"/>
                                  <a:pt x="223171" y="7144"/>
                                </a:cubicBezTo>
                                <a:cubicBezTo>
                                  <a:pt x="342519" y="7144"/>
                                  <a:pt x="439198" y="103823"/>
                                  <a:pt x="439198" y="223171"/>
                                </a:cubicBezTo>
                                <a:close/>
                              </a:path>
                            </a:pathLst>
                          </a:custGeom>
                          <a:solidFill>
                            <a:srgbClr val="FF6600"/>
                          </a:solidFill>
                          <a:ln w="9525" cap="flat">
                            <a:noFill/>
                            <a:prstDash val="solid"/>
                            <a:miter/>
                          </a:ln>
                        </wps:spPr>
                        <wps:bodyPr rtlCol="0" anchor="ctr"/>
                      </wps:wsp>
                      <wps:wsp>
                        <wps:cNvPr id="223" name="Symbol 04"/>
                        <wps:cNvSpPr>
                          <a:spLocks noChangeAspect="1"/>
                        </wps:cNvSpPr>
                        <wps:spPr>
                          <a:xfrm>
                            <a:off x="262478" y="208630"/>
                            <a:ext cx="362092" cy="465996"/>
                          </a:xfrm>
                          <a:custGeom>
                            <a:avLst/>
                            <a:gdLst>
                              <a:gd name="connsiteX0" fmla="*/ 343717 w 687807"/>
                              <a:gd name="connsiteY0" fmla="*/ 195505 h 885174"/>
                              <a:gd name="connsiteX1" fmla="*/ 337759 w 687807"/>
                              <a:gd name="connsiteY1" fmla="*/ 198857 h 885174"/>
                              <a:gd name="connsiteX2" fmla="*/ 288976 w 687807"/>
                              <a:gd name="connsiteY2" fmla="*/ 294934 h 885174"/>
                              <a:gd name="connsiteX3" fmla="*/ 272218 w 687807"/>
                              <a:gd name="connsiteY3" fmla="*/ 304988 h 885174"/>
                              <a:gd name="connsiteX4" fmla="*/ 176514 w 687807"/>
                              <a:gd name="connsiteY4" fmla="*/ 304988 h 885174"/>
                              <a:gd name="connsiteX5" fmla="*/ 171300 w 687807"/>
                              <a:gd name="connsiteY5" fmla="*/ 307967 h 885174"/>
                              <a:gd name="connsiteX6" fmla="*/ 172417 w 687807"/>
                              <a:gd name="connsiteY6" fmla="*/ 313181 h 885174"/>
                              <a:gd name="connsiteX7" fmla="*/ 256205 w 687807"/>
                              <a:gd name="connsiteY7" fmla="*/ 401439 h 885174"/>
                              <a:gd name="connsiteX8" fmla="*/ 259929 w 687807"/>
                              <a:gd name="connsiteY8" fmla="*/ 421548 h 885174"/>
                              <a:gd name="connsiteX9" fmla="*/ 214125 w 687807"/>
                              <a:gd name="connsiteY9" fmla="*/ 527307 h 885174"/>
                              <a:gd name="connsiteX10" fmla="*/ 215987 w 687807"/>
                              <a:gd name="connsiteY10" fmla="*/ 534382 h 885174"/>
                              <a:gd name="connsiteX11" fmla="*/ 220084 w 687807"/>
                              <a:gd name="connsiteY11" fmla="*/ 535872 h 885174"/>
                              <a:gd name="connsiteX12" fmla="*/ 334408 w 687807"/>
                              <a:gd name="connsiteY12" fmla="*/ 472565 h 885174"/>
                              <a:gd name="connsiteX13" fmla="*/ 352655 w 687807"/>
                              <a:gd name="connsiteY13" fmla="*/ 472565 h 885174"/>
                              <a:gd name="connsiteX14" fmla="*/ 463627 w 687807"/>
                              <a:gd name="connsiteY14" fmla="*/ 534755 h 885174"/>
                              <a:gd name="connsiteX15" fmla="*/ 471075 w 687807"/>
                              <a:gd name="connsiteY15" fmla="*/ 534010 h 885174"/>
                              <a:gd name="connsiteX16" fmla="*/ 472937 w 687807"/>
                              <a:gd name="connsiteY16" fmla="*/ 526562 h 885174"/>
                              <a:gd name="connsiteX17" fmla="*/ 427133 w 687807"/>
                              <a:gd name="connsiteY17" fmla="*/ 421175 h 885174"/>
                              <a:gd name="connsiteX18" fmla="*/ 430857 w 687807"/>
                              <a:gd name="connsiteY18" fmla="*/ 401066 h 885174"/>
                              <a:gd name="connsiteX19" fmla="*/ 513900 w 687807"/>
                              <a:gd name="connsiteY19" fmla="*/ 314298 h 885174"/>
                              <a:gd name="connsiteX20" fmla="*/ 516507 w 687807"/>
                              <a:gd name="connsiteY20" fmla="*/ 308340 h 885174"/>
                              <a:gd name="connsiteX21" fmla="*/ 512038 w 687807"/>
                              <a:gd name="connsiteY21" fmla="*/ 305361 h 885174"/>
                              <a:gd name="connsiteX22" fmla="*/ 415589 w 687807"/>
                              <a:gd name="connsiteY22" fmla="*/ 305361 h 885174"/>
                              <a:gd name="connsiteX23" fmla="*/ 398831 w 687807"/>
                              <a:gd name="connsiteY23" fmla="*/ 295306 h 885174"/>
                              <a:gd name="connsiteX24" fmla="*/ 349676 w 687807"/>
                              <a:gd name="connsiteY24" fmla="*/ 198857 h 885174"/>
                              <a:gd name="connsiteX25" fmla="*/ 343717 w 687807"/>
                              <a:gd name="connsiteY25" fmla="*/ 195505 h 885174"/>
                              <a:gd name="connsiteX26" fmla="*/ 343717 w 687807"/>
                              <a:gd name="connsiteY26" fmla="*/ 157521 h 885174"/>
                              <a:gd name="connsiteX27" fmla="*/ 382818 w 687807"/>
                              <a:gd name="connsiteY27" fmla="*/ 181354 h 885174"/>
                              <a:gd name="connsiteX28" fmla="*/ 426761 w 687807"/>
                              <a:gd name="connsiteY28" fmla="*/ 267749 h 885174"/>
                              <a:gd name="connsiteX29" fmla="*/ 510921 w 687807"/>
                              <a:gd name="connsiteY29" fmla="*/ 267749 h 885174"/>
                              <a:gd name="connsiteX30" fmla="*/ 551139 w 687807"/>
                              <a:gd name="connsiteY30" fmla="*/ 293817 h 885174"/>
                              <a:gd name="connsiteX31" fmla="*/ 540340 w 687807"/>
                              <a:gd name="connsiteY31" fmla="*/ 340739 h 885174"/>
                              <a:gd name="connsiteX32" fmla="*/ 466979 w 687807"/>
                              <a:gd name="connsiteY32" fmla="*/ 417451 h 885174"/>
                              <a:gd name="connsiteX33" fmla="*/ 507942 w 687807"/>
                              <a:gd name="connsiteY33" fmla="*/ 511666 h 885174"/>
                              <a:gd name="connsiteX34" fmla="*/ 496398 w 687807"/>
                              <a:gd name="connsiteY34" fmla="*/ 561567 h 885174"/>
                              <a:gd name="connsiteX35" fmla="*/ 467724 w 687807"/>
                              <a:gd name="connsiteY35" fmla="*/ 572366 h 885174"/>
                              <a:gd name="connsiteX36" fmla="*/ 445753 w 687807"/>
                              <a:gd name="connsiteY36" fmla="*/ 566408 h 885174"/>
                              <a:gd name="connsiteX37" fmla="*/ 344090 w 687807"/>
                              <a:gd name="connsiteY37" fmla="*/ 509432 h 885174"/>
                              <a:gd name="connsiteX38" fmla="*/ 242427 w 687807"/>
                              <a:gd name="connsiteY38" fmla="*/ 566780 h 885174"/>
                              <a:gd name="connsiteX39" fmla="*/ 191782 w 687807"/>
                              <a:gd name="connsiteY39" fmla="*/ 561567 h 885174"/>
                              <a:gd name="connsiteX40" fmla="*/ 180238 w 687807"/>
                              <a:gd name="connsiteY40" fmla="*/ 512039 h 885174"/>
                              <a:gd name="connsiteX41" fmla="*/ 221201 w 687807"/>
                              <a:gd name="connsiteY41" fmla="*/ 417451 h 885174"/>
                              <a:gd name="connsiteX42" fmla="*/ 146722 w 687807"/>
                              <a:gd name="connsiteY42" fmla="*/ 339994 h 885174"/>
                              <a:gd name="connsiteX43" fmla="*/ 136668 w 687807"/>
                              <a:gd name="connsiteY43" fmla="*/ 294189 h 885174"/>
                              <a:gd name="connsiteX44" fmla="*/ 175769 w 687807"/>
                              <a:gd name="connsiteY44" fmla="*/ 267749 h 885174"/>
                              <a:gd name="connsiteX45" fmla="*/ 261047 w 687807"/>
                              <a:gd name="connsiteY45" fmla="*/ 267749 h 885174"/>
                              <a:gd name="connsiteX46" fmla="*/ 304616 w 687807"/>
                              <a:gd name="connsiteY46" fmla="*/ 181354 h 885174"/>
                              <a:gd name="connsiteX47" fmla="*/ 343717 w 687807"/>
                              <a:gd name="connsiteY47" fmla="*/ 157521 h 885174"/>
                              <a:gd name="connsiteX48" fmla="*/ 56976 w 687807"/>
                              <a:gd name="connsiteY48" fmla="*/ 37239 h 885174"/>
                              <a:gd name="connsiteX49" fmla="*/ 37239 w 687807"/>
                              <a:gd name="connsiteY49" fmla="*/ 56976 h 885174"/>
                              <a:gd name="connsiteX50" fmla="*/ 37239 w 687807"/>
                              <a:gd name="connsiteY50" fmla="*/ 827826 h 885174"/>
                              <a:gd name="connsiteX51" fmla="*/ 47294 w 687807"/>
                              <a:gd name="connsiteY51" fmla="*/ 844956 h 885174"/>
                              <a:gd name="connsiteX52" fmla="*/ 67403 w 687807"/>
                              <a:gd name="connsiteY52" fmla="*/ 844211 h 885174"/>
                              <a:gd name="connsiteX53" fmla="*/ 333663 w 687807"/>
                              <a:gd name="connsiteY53" fmla="*/ 672167 h 885174"/>
                              <a:gd name="connsiteX54" fmla="*/ 343717 w 687807"/>
                              <a:gd name="connsiteY54" fmla="*/ 669187 h 885174"/>
                              <a:gd name="connsiteX55" fmla="*/ 353772 w 687807"/>
                              <a:gd name="connsiteY55" fmla="*/ 672167 h 885174"/>
                              <a:gd name="connsiteX56" fmla="*/ 619659 w 687807"/>
                              <a:gd name="connsiteY56" fmla="*/ 844211 h 885174"/>
                              <a:gd name="connsiteX57" fmla="*/ 639768 w 687807"/>
                              <a:gd name="connsiteY57" fmla="*/ 844956 h 885174"/>
                              <a:gd name="connsiteX58" fmla="*/ 650195 w 687807"/>
                              <a:gd name="connsiteY58" fmla="*/ 827826 h 885174"/>
                              <a:gd name="connsiteX59" fmla="*/ 650568 w 687807"/>
                              <a:gd name="connsiteY59" fmla="*/ 827826 h 885174"/>
                              <a:gd name="connsiteX60" fmla="*/ 650568 w 687807"/>
                              <a:gd name="connsiteY60" fmla="*/ 56976 h 885174"/>
                              <a:gd name="connsiteX61" fmla="*/ 630831 w 687807"/>
                              <a:gd name="connsiteY61" fmla="*/ 37239 h 885174"/>
                              <a:gd name="connsiteX62" fmla="*/ 56976 w 687807"/>
                              <a:gd name="connsiteY62" fmla="*/ 0 h 885174"/>
                              <a:gd name="connsiteX63" fmla="*/ 630459 w 687807"/>
                              <a:gd name="connsiteY63" fmla="*/ 0 h 885174"/>
                              <a:gd name="connsiteX64" fmla="*/ 687807 w 687807"/>
                              <a:gd name="connsiteY64" fmla="*/ 56976 h 885174"/>
                              <a:gd name="connsiteX65" fmla="*/ 687807 w 687807"/>
                              <a:gd name="connsiteY65" fmla="*/ 828199 h 885174"/>
                              <a:gd name="connsiteX66" fmla="*/ 658015 w 687807"/>
                              <a:gd name="connsiteY66" fmla="*/ 878099 h 885174"/>
                              <a:gd name="connsiteX67" fmla="*/ 630831 w 687807"/>
                              <a:gd name="connsiteY67" fmla="*/ 885174 h 885174"/>
                              <a:gd name="connsiteX68" fmla="*/ 599922 w 687807"/>
                              <a:gd name="connsiteY68" fmla="*/ 875865 h 885174"/>
                              <a:gd name="connsiteX69" fmla="*/ 344090 w 687807"/>
                              <a:gd name="connsiteY69" fmla="*/ 710150 h 885174"/>
                              <a:gd name="connsiteX70" fmla="*/ 87885 w 687807"/>
                              <a:gd name="connsiteY70" fmla="*/ 875865 h 885174"/>
                              <a:gd name="connsiteX71" fmla="*/ 29792 w 687807"/>
                              <a:gd name="connsiteY71" fmla="*/ 878099 h 885174"/>
                              <a:gd name="connsiteX72" fmla="*/ 0 w 687807"/>
                              <a:gd name="connsiteY72" fmla="*/ 828199 h 885174"/>
                              <a:gd name="connsiteX73" fmla="*/ 0 w 687807"/>
                              <a:gd name="connsiteY73" fmla="*/ 56976 h 885174"/>
                              <a:gd name="connsiteX74" fmla="*/ 56976 w 687807"/>
                              <a:gd name="connsiteY74" fmla="*/ 0 h 88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Lst>
                            <a:rect l="l" t="t" r="r" b="b"/>
                            <a:pathLst>
                              <a:path w="687807" h="885174">
                                <a:moveTo>
                                  <a:pt x="343717" y="195505"/>
                                </a:moveTo>
                                <a:cubicBezTo>
                                  <a:pt x="341297" y="195505"/>
                                  <a:pt x="338876" y="196623"/>
                                  <a:pt x="337759" y="198857"/>
                                </a:cubicBezTo>
                                <a:lnTo>
                                  <a:pt x="288976" y="294934"/>
                                </a:lnTo>
                                <a:cubicBezTo>
                                  <a:pt x="285624" y="300892"/>
                                  <a:pt x="279294" y="304988"/>
                                  <a:pt x="272218" y="304988"/>
                                </a:cubicBezTo>
                                <a:lnTo>
                                  <a:pt x="176514" y="304988"/>
                                </a:lnTo>
                                <a:cubicBezTo>
                                  <a:pt x="173907" y="304988"/>
                                  <a:pt x="172045" y="306105"/>
                                  <a:pt x="171300" y="307967"/>
                                </a:cubicBezTo>
                                <a:cubicBezTo>
                                  <a:pt x="170556" y="309829"/>
                                  <a:pt x="170928" y="312064"/>
                                  <a:pt x="172417" y="313181"/>
                                </a:cubicBezTo>
                                <a:lnTo>
                                  <a:pt x="256205" y="401439"/>
                                </a:lnTo>
                                <a:cubicBezTo>
                                  <a:pt x="261419" y="406652"/>
                                  <a:pt x="262909" y="414845"/>
                                  <a:pt x="259929" y="421548"/>
                                </a:cubicBezTo>
                                <a:lnTo>
                                  <a:pt x="214125" y="527307"/>
                                </a:lnTo>
                                <a:cubicBezTo>
                                  <a:pt x="213380" y="529541"/>
                                  <a:pt x="213753" y="532520"/>
                                  <a:pt x="215987" y="534382"/>
                                </a:cubicBezTo>
                                <a:cubicBezTo>
                                  <a:pt x="217104" y="535499"/>
                                  <a:pt x="218594" y="535872"/>
                                  <a:pt x="220084" y="535872"/>
                                </a:cubicBezTo>
                                <a:lnTo>
                                  <a:pt x="334408" y="472565"/>
                                </a:lnTo>
                                <a:cubicBezTo>
                                  <a:pt x="339993" y="469214"/>
                                  <a:pt x="347069" y="469214"/>
                                  <a:pt x="352655" y="472565"/>
                                </a:cubicBezTo>
                                <a:lnTo>
                                  <a:pt x="463627" y="534755"/>
                                </a:lnTo>
                                <a:cubicBezTo>
                                  <a:pt x="468468" y="535499"/>
                                  <a:pt x="469958" y="535127"/>
                                  <a:pt x="471075" y="534010"/>
                                </a:cubicBezTo>
                                <a:cubicBezTo>
                                  <a:pt x="473309" y="532148"/>
                                  <a:pt x="474054" y="529169"/>
                                  <a:pt x="472937" y="526562"/>
                                </a:cubicBezTo>
                                <a:lnTo>
                                  <a:pt x="427133" y="421175"/>
                                </a:lnTo>
                                <a:cubicBezTo>
                                  <a:pt x="424154" y="414472"/>
                                  <a:pt x="425643" y="406652"/>
                                  <a:pt x="430857" y="401066"/>
                                </a:cubicBezTo>
                                <a:lnTo>
                                  <a:pt x="513900" y="314298"/>
                                </a:lnTo>
                                <a:cubicBezTo>
                                  <a:pt x="516507" y="312064"/>
                                  <a:pt x="516879" y="309829"/>
                                  <a:pt x="516507" y="308340"/>
                                </a:cubicBezTo>
                                <a:cubicBezTo>
                                  <a:pt x="515762" y="306478"/>
                                  <a:pt x="513900" y="305361"/>
                                  <a:pt x="512038" y="305361"/>
                                </a:cubicBezTo>
                                <a:lnTo>
                                  <a:pt x="415589" y="305361"/>
                                </a:lnTo>
                                <a:cubicBezTo>
                                  <a:pt x="408513" y="305361"/>
                                  <a:pt x="402183" y="301637"/>
                                  <a:pt x="398831" y="295306"/>
                                </a:cubicBezTo>
                                <a:lnTo>
                                  <a:pt x="349676" y="198857"/>
                                </a:lnTo>
                                <a:cubicBezTo>
                                  <a:pt x="348559" y="196623"/>
                                  <a:pt x="346138" y="195505"/>
                                  <a:pt x="343717" y="195505"/>
                                </a:cubicBezTo>
                                <a:close/>
                                <a:moveTo>
                                  <a:pt x="343717" y="157521"/>
                                </a:moveTo>
                                <a:cubicBezTo>
                                  <a:pt x="360475" y="157521"/>
                                  <a:pt x="375371" y="166831"/>
                                  <a:pt x="382818" y="181354"/>
                                </a:cubicBezTo>
                                <a:lnTo>
                                  <a:pt x="426761" y="267749"/>
                                </a:lnTo>
                                <a:lnTo>
                                  <a:pt x="510921" y="267749"/>
                                </a:lnTo>
                                <a:cubicBezTo>
                                  <a:pt x="528796" y="267749"/>
                                  <a:pt x="544064" y="278176"/>
                                  <a:pt x="551139" y="293817"/>
                                </a:cubicBezTo>
                                <a:cubicBezTo>
                                  <a:pt x="557842" y="310202"/>
                                  <a:pt x="553374" y="328821"/>
                                  <a:pt x="540340" y="340739"/>
                                </a:cubicBezTo>
                                <a:lnTo>
                                  <a:pt x="466979" y="417451"/>
                                </a:lnTo>
                                <a:lnTo>
                                  <a:pt x="507942" y="511666"/>
                                </a:lnTo>
                                <a:cubicBezTo>
                                  <a:pt x="515017" y="529169"/>
                                  <a:pt x="510549" y="549278"/>
                                  <a:pt x="496398" y="561567"/>
                                </a:cubicBezTo>
                                <a:cubicBezTo>
                                  <a:pt x="488578" y="568642"/>
                                  <a:pt x="478151" y="572366"/>
                                  <a:pt x="467724" y="572366"/>
                                </a:cubicBezTo>
                                <a:cubicBezTo>
                                  <a:pt x="459903" y="572366"/>
                                  <a:pt x="452456" y="570132"/>
                                  <a:pt x="445753" y="566408"/>
                                </a:cubicBezTo>
                                <a:lnTo>
                                  <a:pt x="344090" y="509432"/>
                                </a:lnTo>
                                <a:lnTo>
                                  <a:pt x="242427" y="566780"/>
                                </a:lnTo>
                                <a:cubicBezTo>
                                  <a:pt x="227159" y="575345"/>
                                  <a:pt x="205560" y="573483"/>
                                  <a:pt x="191782" y="561567"/>
                                </a:cubicBezTo>
                                <a:cubicBezTo>
                                  <a:pt x="177631" y="549278"/>
                                  <a:pt x="173162" y="529169"/>
                                  <a:pt x="180238" y="512039"/>
                                </a:cubicBezTo>
                                <a:lnTo>
                                  <a:pt x="221201" y="417451"/>
                                </a:lnTo>
                                <a:lnTo>
                                  <a:pt x="146722" y="339994"/>
                                </a:lnTo>
                                <a:cubicBezTo>
                                  <a:pt x="134434" y="329566"/>
                                  <a:pt x="129965" y="310574"/>
                                  <a:pt x="136668" y="294189"/>
                                </a:cubicBezTo>
                                <a:cubicBezTo>
                                  <a:pt x="143371" y="278176"/>
                                  <a:pt x="158639" y="267749"/>
                                  <a:pt x="175769" y="267749"/>
                                </a:cubicBezTo>
                                <a:lnTo>
                                  <a:pt x="261047" y="267749"/>
                                </a:lnTo>
                                <a:lnTo>
                                  <a:pt x="304616" y="181354"/>
                                </a:lnTo>
                                <a:cubicBezTo>
                                  <a:pt x="312064" y="166831"/>
                                  <a:pt x="327332" y="157521"/>
                                  <a:pt x="343717" y="157521"/>
                                </a:cubicBezTo>
                                <a:close/>
                                <a:moveTo>
                                  <a:pt x="56976" y="37239"/>
                                </a:moveTo>
                                <a:cubicBezTo>
                                  <a:pt x="46177" y="37239"/>
                                  <a:pt x="37239" y="46177"/>
                                  <a:pt x="37239" y="56976"/>
                                </a:cubicBezTo>
                                <a:lnTo>
                                  <a:pt x="37239" y="827826"/>
                                </a:lnTo>
                                <a:cubicBezTo>
                                  <a:pt x="37239" y="835274"/>
                                  <a:pt x="41336" y="841605"/>
                                  <a:pt x="47294" y="844956"/>
                                </a:cubicBezTo>
                                <a:cubicBezTo>
                                  <a:pt x="53625" y="848308"/>
                                  <a:pt x="61445" y="847935"/>
                                  <a:pt x="67403" y="844211"/>
                                </a:cubicBezTo>
                                <a:lnTo>
                                  <a:pt x="333663" y="672167"/>
                                </a:lnTo>
                                <a:cubicBezTo>
                                  <a:pt x="336642" y="670305"/>
                                  <a:pt x="340366" y="669187"/>
                                  <a:pt x="343717" y="669187"/>
                                </a:cubicBezTo>
                                <a:cubicBezTo>
                                  <a:pt x="347441" y="669187"/>
                                  <a:pt x="350793" y="670305"/>
                                  <a:pt x="353772" y="672167"/>
                                </a:cubicBezTo>
                                <a:lnTo>
                                  <a:pt x="619659" y="844211"/>
                                </a:lnTo>
                                <a:cubicBezTo>
                                  <a:pt x="625617" y="847935"/>
                                  <a:pt x="633438" y="848308"/>
                                  <a:pt x="639768" y="844956"/>
                                </a:cubicBezTo>
                                <a:cubicBezTo>
                                  <a:pt x="646099" y="841605"/>
                                  <a:pt x="650195" y="834902"/>
                                  <a:pt x="650195" y="827826"/>
                                </a:cubicBezTo>
                                <a:lnTo>
                                  <a:pt x="650568" y="827826"/>
                                </a:lnTo>
                                <a:lnTo>
                                  <a:pt x="650568" y="56976"/>
                                </a:lnTo>
                                <a:cubicBezTo>
                                  <a:pt x="650568" y="46177"/>
                                  <a:pt x="641630" y="37239"/>
                                  <a:pt x="630831" y="37239"/>
                                </a:cubicBezTo>
                                <a:close/>
                                <a:moveTo>
                                  <a:pt x="56976" y="0"/>
                                </a:moveTo>
                                <a:lnTo>
                                  <a:pt x="630459" y="0"/>
                                </a:lnTo>
                                <a:cubicBezTo>
                                  <a:pt x="662112" y="0"/>
                                  <a:pt x="687434" y="25323"/>
                                  <a:pt x="687807" y="56976"/>
                                </a:cubicBezTo>
                                <a:lnTo>
                                  <a:pt x="687807" y="828199"/>
                                </a:lnTo>
                                <a:cubicBezTo>
                                  <a:pt x="687807" y="849052"/>
                                  <a:pt x="676263" y="868044"/>
                                  <a:pt x="658015" y="878099"/>
                                </a:cubicBezTo>
                                <a:cubicBezTo>
                                  <a:pt x="649450" y="882940"/>
                                  <a:pt x="640141" y="885174"/>
                                  <a:pt x="630831" y="885174"/>
                                </a:cubicBezTo>
                                <a:cubicBezTo>
                                  <a:pt x="619659" y="885174"/>
                                  <a:pt x="609232" y="881823"/>
                                  <a:pt x="599922" y="875865"/>
                                </a:cubicBezTo>
                                <a:lnTo>
                                  <a:pt x="344090" y="710150"/>
                                </a:lnTo>
                                <a:lnTo>
                                  <a:pt x="87885" y="875865"/>
                                </a:lnTo>
                                <a:cubicBezTo>
                                  <a:pt x="70755" y="887036"/>
                                  <a:pt x="47666" y="887781"/>
                                  <a:pt x="29792" y="878099"/>
                                </a:cubicBezTo>
                                <a:cubicBezTo>
                                  <a:pt x="11544" y="868044"/>
                                  <a:pt x="0" y="849052"/>
                                  <a:pt x="0" y="828199"/>
                                </a:cubicBezTo>
                                <a:lnTo>
                                  <a:pt x="0" y="56976"/>
                                </a:lnTo>
                                <a:cubicBezTo>
                                  <a:pt x="0" y="25323"/>
                                  <a:pt x="25323" y="0"/>
                                  <a:pt x="56976" y="0"/>
                                </a:cubicBezTo>
                                <a:close/>
                              </a:path>
                            </a:pathLst>
                          </a:custGeom>
                          <a:solidFill>
                            <a:srgbClr val="FFFFFF"/>
                          </a:solidFill>
                          <a:ln w="9525" cap="flat">
                            <a:noFill/>
                            <a:prstDash val="solid"/>
                            <a:miter/>
                          </a:ln>
                        </wps:spPr>
                        <wps:bodyPr rtlCol="0" anchor="ctr"/>
                      </wps:wsp>
                    </wpg:wgp>
                  </a:graphicData>
                </a:graphic>
              </wp:anchor>
            </w:drawing>
          </mc:Choice>
          <mc:Fallback>
            <w:pict>
              <v:group w14:anchorId="11D10D5F" id="Symbol 04" o:spid="_x0000_s1026" style="position:absolute;margin-left:3pt;margin-top:8.95pt;width:66.95pt;height:66.95pt;z-index:251677744" coordsize="8503,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">
                <v:shape id="Freeform: Shape 25" o:spid="_x0000_s1027" style="position:absolute;width:8503;height:8503;visibility:visible;mso-wrap-style:square;v-text-anchor:middle" coordsize="438150,43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" path="m439198,223171v,119348,-96679,216027,-216027,216027c103822,439198,7144,342519,7144,223171,7144,103823,103822,7144,223171,7144v119348,,216027,96679,216027,216027xe" fillcolor="#f60" stroked="f">
                  <v:stroke joinstyle="miter"/>
                  <v:path arrowok="t" o:connecttype="custom" o:connectlocs="852426,433146;433146,852426;13866,433146;433146,13866;852426,433146" o:connectangles="0,0,0,0,0"/>
                </v:shape>
                <v:shape id="_x0000_s1028" style="position:absolute;left:2624;top:2086;width:3621;height:4660;visibility:visible;mso-wrap-style:square;v-text-anchor:middle" coordsize="687807,885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" path="m343717,195505v-2420,,-4841,1118,-5958,3352l288976,294934v-3352,5958,-9682,10054,-16758,10054l176514,304988v-2607,,-4469,1117,-5214,2979c170556,309829,170928,312064,172417,313181r83788,88258c261419,406652,262909,414845,259929,421548l214125,527307v-745,2234,-372,5213,1862,7075c217104,535499,218594,535872,220084,535872l334408,472565v5585,-3351,12661,-3351,18247,l463627,534755v4841,744,6331,372,7448,-745c473309,532148,474054,529169,472937,526562l427133,421175v-2979,-6703,-1490,-14523,3724,-20109l513900,314298v2607,-2234,2979,-4469,2607,-5958c515762,306478,513900,305361,512038,305361r-96449,c408513,305361,402183,301637,398831,295306l349676,198857v-1117,-2234,-3538,-3352,-5959,-3352xm343717,157521v16758,,31654,9310,39101,23833l426761,267749r84160,c528796,267749,544064,278176,551139,293817v6703,16385,2235,35004,-10799,46922l466979,417451r40963,94215c515017,529169,510549,549278,496398,561567v-7820,7075,-18247,10799,-28674,10799c459903,572366,452456,570132,445753,566408l344090,509432,242427,566780v-15268,8565,-36867,6703,-50645,-5213c177631,549278,173162,529169,180238,512039r40963,-94588l146722,339994c134434,329566,129965,310574,136668,294189v6703,-16013,21971,-26440,39101,-26440l261047,267749r43569,-86395c312064,166831,327332,157521,343717,157521xm56976,37239v-10799,,-19737,8938,-19737,19737l37239,827826v,7448,4097,13779,10055,17130c53625,848308,61445,847935,67403,844211l333663,672167v2979,-1862,6703,-2980,10054,-2980c347441,669187,350793,670305,353772,672167l619659,844211v5958,3724,13779,4097,20109,745c646099,841605,650195,834902,650195,827826r373,l650568,56976v,-10799,-8938,-19737,-19737,-19737l56976,37239xm56976,l630459,v31653,,56975,25323,57348,56976l687807,828199v,20853,-11544,39845,-29792,49900c649450,882940,640141,885174,630831,885174v-11172,,-21599,-3351,-30909,-9309l344090,710150,87885,875865v-17130,11171,-40219,11916,-58093,2234c11544,868044,,849052,,828199l,56976c,25323,25323,,56976,xe" stroked="f">
                  <v:stroke joinstyle="miter"/>
                  <v:path arrowok="t" o:connecttype="custom" o:connectlocs="180948,102923;177811,104687;152130,155267;143308,160560;92925,160560;90180,162128;90768,164873;134878,211336;136838,221922;112725,277598;113705,281323;115862,282107;176047,248780;185653,248780;244074,281519;247995,281127;248975,277206;224862,221726;226822,211139;270540,165461;271912,162324;269559,160756;218784,160756;209962,155463;184085,104687;180948,102923;180948,82926;201532,95473;224666,140955;268971,140955;290144,154679;284459,179381;245838,219765;267403,269364;261326,295635;246231,301320;234664,298183;181144,268188;127624,298379;100963,295635;94885,269561;116450,219765;77241,178988;71948,154875;92533,140955;137427,140955;160363,95473;180948,82926;29995,19604;19604,29995;19604,435805;24898,444823;35484,444431;175655,353859;180948,352291;186241,353859;326216,444431;336802,444823;342291,435805;342488,435805;342488,29995;332097,19604;29995,0;331901,0;362092,29995;362092,436002;346408,462271;332097,465996;315825,461095;181144,373855;46267,461095;15684,462271;0,436002;0,29995;29995,0" o:connectangles="0,0,0,0,0,0,0,0,0,0,0,0,0,0,0,0,0,0,0,0,0,0,0,0,0,0,0,0,0,0,0,0,0,0,0,0,0,0,0,0,0,0,0,0,0,0,0,0,0,0,0,0,0,0,0,0,0,0,0,0,0,0,0,0,0,0,0,0,0,0,0,0,0,0,0"/>
                  <o:lock v:ext="edit" aspectratio="t"/>
                </v:shape>
                <w10:wrap type="square"/>
              </v:group>
            </w:pict>
          </mc:Fallback>
        </mc:AlternateContent>
      </w:r>
      <w:r w:rsidRPr="00802234">
        <w:rPr>
          <w:rFonts w:cs="Arial"/>
        </w:rPr>
        <w:t>FDGS understands the “</w:t>
      </w:r>
      <w:r w:rsidR="000711DB">
        <w:rPr>
          <w:rFonts w:cs="Arial"/>
        </w:rPr>
        <w:t>how</w:t>
      </w:r>
      <w:r w:rsidR="001A518B" w:rsidRPr="00802234">
        <w:rPr>
          <w:rFonts w:cs="Arial"/>
        </w:rPr>
        <w:t>s</w:t>
      </w:r>
      <w:r w:rsidRPr="00802234">
        <w:rPr>
          <w:rFonts w:cs="Arial"/>
        </w:rPr>
        <w:t xml:space="preserve">,” “whys” and the basis of OMPP’s decisions. We also understand OMPP’s focus on getting it done right and on time. As your OV&amp;V vendor, our purpose </w:t>
      </w:r>
      <w:r w:rsidR="00A16720">
        <w:rPr>
          <w:rFonts w:cs="Arial"/>
        </w:rPr>
        <w:t>continues to</w:t>
      </w:r>
      <w:r w:rsidR="00A16720" w:rsidRPr="00802234">
        <w:rPr>
          <w:rFonts w:cs="Arial"/>
        </w:rPr>
        <w:t xml:space="preserve"> </w:t>
      </w:r>
      <w:r w:rsidRPr="00802234">
        <w:rPr>
          <w:rFonts w:cs="Arial"/>
        </w:rPr>
        <w:t xml:space="preserve">be to provide independent and objective analysis on how well OMPP vendors conduct their activities. Not having to “learn” (which, at a conservative estimate, takes two to three months) about the current project will afford OMPP an expedited process to continue the work at hand. </w:t>
      </w:r>
    </w:p>
    <w:p w14:paraId="38EC59F5" w14:textId="77777777" w:rsidR="00802234" w:rsidRPr="00802234" w:rsidRDefault="00802234" w:rsidP="00802234">
      <w:pPr>
        <w:spacing w:after="160" w:line="276" w:lineRule="auto"/>
        <w:rPr>
          <w:rFonts w:cs="Arial"/>
        </w:rPr>
      </w:pPr>
      <w:r w:rsidRPr="00802234">
        <w:rPr>
          <w:rFonts w:cs="Arial"/>
        </w:rPr>
        <w:t>FDGS is the right partner to assist you in your continued operational goals. We understand the business and technical architectures, the cultural landscape and the strategic vision of OMPP. Your operational risks will be effectively mitigated by re-selecting the FDGS Team.</w:t>
      </w:r>
    </w:p>
    <w:p w14:paraId="5E43CDCA" w14:textId="3EE4982F" w:rsidR="00802234" w:rsidRPr="00C43B3D" w:rsidRDefault="00802234" w:rsidP="00C43B3D">
      <w:pPr>
        <w:pStyle w:val="Subheading"/>
      </w:pPr>
      <w:r w:rsidRPr="00C43B3D">
        <w:t>FDGS Center of Excellence &amp; Innovation</w:t>
      </w:r>
    </w:p>
    <w:p w14:paraId="6A3AAAA7" w14:textId="77777777" w:rsidR="00802234" w:rsidRPr="00802234" w:rsidRDefault="00802234" w:rsidP="00802234">
      <w:pPr>
        <w:spacing w:after="160" w:line="276" w:lineRule="auto"/>
        <w:rPr>
          <w:rFonts w:cs="Arial"/>
        </w:rPr>
      </w:pPr>
      <w:r w:rsidRPr="00802234">
        <w:rPr>
          <w:rFonts w:cs="Arial"/>
        </w:rPr>
        <w:t xml:space="preserve">In support of transitioning to new initiatives requiring our OV&amp;V services, the FDGS Team will have access to both our existing FDGS Center of Excellence (CoE) and our new Center of Excellence &amp; Innovation (CoE&amp;I) which provides best practices, tools and templates around a variety of communities such as Project Management, IV&amp;V and Quality Assurance. The new FDGS CoE&amp;I uses the Microsoft Office 365 toolset, which provides improved communications, collaboration and business continuity. </w:t>
      </w:r>
    </w:p>
    <w:p w14:paraId="67B1B490" w14:textId="1487A4C8" w:rsidR="00802234" w:rsidRPr="00802234" w:rsidRDefault="00802234" w:rsidP="00802234">
      <w:pPr>
        <w:spacing w:after="160" w:line="276" w:lineRule="auto"/>
        <w:rPr>
          <w:rFonts w:cs="Arial"/>
        </w:rPr>
      </w:pPr>
      <w:r w:rsidRPr="00802234">
        <w:rPr>
          <w:rFonts w:cs="Arial"/>
        </w:rPr>
        <w:t xml:space="preserve">For OMPP, all the practice areas in our existing CoE and the planned communities in our new CoE&amp;I will bring to bear a vast repository of tools and templates that enhance project delivery. The tools, templates and methodologies we use on our projects are a </w:t>
      </w:r>
      <w:r w:rsidR="001A518B" w:rsidRPr="00802234">
        <w:rPr>
          <w:rFonts w:cs="Arial"/>
        </w:rPr>
        <w:t>based-on</w:t>
      </w:r>
      <w:r w:rsidRPr="00802234">
        <w:rPr>
          <w:rFonts w:cs="Arial"/>
        </w:rPr>
        <w:t xml:space="preserve"> industry best practices and our decades of project experience, specifically created for use on Health and Human Services projects. </w:t>
      </w:r>
    </w:p>
    <w:p w14:paraId="2768E7BC" w14:textId="4E269C46" w:rsidR="00802234" w:rsidRPr="00DF175B" w:rsidRDefault="00802234" w:rsidP="00DF175B">
      <w:pPr>
        <w:pStyle w:val="Subheading"/>
        <w:keepNext/>
      </w:pPr>
      <w:r w:rsidRPr="00DF175B">
        <w:lastRenderedPageBreak/>
        <w:t>FDGS East Region Lunch Roundtable</w:t>
      </w:r>
    </w:p>
    <w:p w14:paraId="7E8ECE97" w14:textId="77777777" w:rsidR="00802234" w:rsidRPr="00802234" w:rsidRDefault="00802234" w:rsidP="00802234">
      <w:pPr>
        <w:spacing w:after="160" w:line="276" w:lineRule="auto"/>
        <w:rPr>
          <w:rFonts w:cs="Arial"/>
        </w:rPr>
      </w:pPr>
      <w:r w:rsidRPr="00802234">
        <w:rPr>
          <w:rFonts w:cs="Arial"/>
        </w:rPr>
        <w:t>FDGS also holds an East Region Lunch Roundtable (ERLR) to share information between our consultants on different projects. We discuss project highlights, program and federal updates, and tools, tips and tricks. Based upon our experience with federal agencies on many human services projects and our continued focus on the current CMS, ACF, and FNS policy and guidance, we understand the OMPP requirements for verification and validation of your operations project. This has led to a solid foundation of dynamic tools and methodologies that are aligned to industry standards but are flexible enough to apply across multiple programs.</w:t>
      </w:r>
    </w:p>
    <w:p w14:paraId="47987901" w14:textId="77777777" w:rsidR="00802234" w:rsidRPr="00802234" w:rsidRDefault="00802234" w:rsidP="00802234">
      <w:pPr>
        <w:spacing w:after="160" w:line="276" w:lineRule="auto"/>
        <w:rPr>
          <w:rFonts w:cs="Arial"/>
        </w:rPr>
      </w:pPr>
      <w:r w:rsidRPr="00802234">
        <w:rPr>
          <w:rFonts w:cs="Arial"/>
        </w:rPr>
        <w:t xml:space="preserve">We look forward to continuing to apply our mature library of assets, honed by our experience and industry knowledge, to the OV&amp;V project. </w:t>
      </w:r>
    </w:p>
    <w:p w14:paraId="3F6708D5" w14:textId="77777777" w:rsidR="00802234" w:rsidRPr="00802234" w:rsidRDefault="00802234" w:rsidP="00802234">
      <w:pPr>
        <w:spacing w:after="160" w:line="276" w:lineRule="auto"/>
        <w:rPr>
          <w:rFonts w:cs="Arial"/>
        </w:rPr>
      </w:pPr>
      <w:r w:rsidRPr="00802234">
        <w:rPr>
          <w:rFonts w:cs="Arial"/>
        </w:rPr>
        <w:t>By implementing tools and templates that have already proven successful, the FDGS CoE, CoE&amp;I and ERLR provide techniques and assets to the OMPP OV&amp;V project team that allow them to remain effective and efficient in their day-to-day activities. Several of our service offerings bring specific benefits to our teams that are important to the OV&amp;V project. The following examples are just a few of those benefits available to our FDGS Team.</w:t>
      </w:r>
    </w:p>
    <w:p w14:paraId="6ECABBAD"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Project and Fiscal Management</w:t>
      </w:r>
      <w:r w:rsidRPr="00802234">
        <w:rPr>
          <w:rFonts w:cs="Arial"/>
          <w:bCs/>
          <w:lang w:bidi="en-US"/>
        </w:rPr>
        <w:t xml:space="preserve"> –</w:t>
      </w:r>
      <w:r w:rsidRPr="00802234">
        <w:rPr>
          <w:rFonts w:cs="Arial"/>
          <w:b/>
          <w:lang w:bidi="en-US"/>
        </w:rPr>
        <w:t xml:space="preserve"> </w:t>
      </w:r>
      <w:r w:rsidRPr="00802234">
        <w:rPr>
          <w:rFonts w:cs="Arial"/>
        </w:rPr>
        <w:t>our Project Management practice maintains guidance and best practices based on the Project Management Institute’s Project Management Body of Knowledge (PMBOK, 7th edition). Instead of developing new tools for these projects, the CoE and CoE&amp;I provide proven templates and techniques that are tailored specifically for use at OMPP.</w:t>
      </w:r>
    </w:p>
    <w:p w14:paraId="728ED60E"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Project Management Tools</w:t>
      </w:r>
      <w:r w:rsidRPr="00802234">
        <w:rPr>
          <w:rFonts w:cs="Arial"/>
          <w:bCs/>
          <w:lang w:bidi="en-US"/>
        </w:rPr>
        <w:t xml:space="preserve"> –</w:t>
      </w:r>
      <w:r w:rsidRPr="00802234">
        <w:rPr>
          <w:rFonts w:cs="Arial"/>
          <w:b/>
          <w:lang w:bidi="en-US"/>
        </w:rPr>
        <w:t xml:space="preserve"> </w:t>
      </w:r>
      <w:r w:rsidRPr="00802234">
        <w:rPr>
          <w:rFonts w:cs="Arial"/>
        </w:rPr>
        <w:t>the PM CoE and CoE&amp;I continually enhance the tool sets available to our project teams. Additional tool enhancements allow for evaluating project performance metrics and trending for factually reporting resource constraints, missed milestones and critical path issues.</w:t>
      </w:r>
    </w:p>
    <w:p w14:paraId="6CB6BAD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Funding Requests</w:t>
      </w:r>
      <w:r w:rsidRPr="00802234">
        <w:rPr>
          <w:rFonts w:cs="Arial"/>
          <w:bCs/>
          <w:lang w:bidi="en-US"/>
        </w:rPr>
        <w:t xml:space="preserve"> –</w:t>
      </w:r>
      <w:r w:rsidRPr="00802234">
        <w:rPr>
          <w:rFonts w:cs="Arial"/>
          <w:b/>
          <w:lang w:bidi="en-US"/>
        </w:rPr>
        <w:t xml:space="preserve"> </w:t>
      </w:r>
      <w:r w:rsidRPr="00802234">
        <w:rPr>
          <w:rFonts w:cs="Arial"/>
        </w:rPr>
        <w:t>our Strategic Planning practice continually enhances support for the funding request processes at the federal level. Our CoE&amp;I leaders monitor the different agencies to provide current guidance to our project teams on the different requirements for the APD, IAPD, PAPD and update processes. Pulling from our library of previously created documents across multiple programs provides a reusable set of content to evaluate and expedite the next required planning document.</w:t>
      </w:r>
    </w:p>
    <w:p w14:paraId="3929B4C6"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Industry Standards</w:t>
      </w:r>
      <w:r w:rsidRPr="00802234">
        <w:rPr>
          <w:rFonts w:cs="Arial"/>
          <w:bCs/>
          <w:lang w:bidi="en-US"/>
        </w:rPr>
        <w:t xml:space="preserve"> – </w:t>
      </w:r>
      <w:r w:rsidRPr="00802234">
        <w:rPr>
          <w:rFonts w:cs="Arial"/>
        </w:rPr>
        <w:t>our CoE and CoE&amp;I maintain accessible libraries of various industry standards from IEEE, ISO, CMMI, PMI, ITIL and others. Many of these are specific to IT development and maintenance within government and are incorporated directly into our various methodologies and templates.</w:t>
      </w:r>
    </w:p>
    <w:p w14:paraId="1008E979"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Verification and Validation</w:t>
      </w:r>
      <w:r w:rsidRPr="00802234">
        <w:rPr>
          <w:rFonts w:cs="Arial"/>
          <w:bCs/>
          <w:lang w:bidi="en-US"/>
        </w:rPr>
        <w:t xml:space="preserve"> –</w:t>
      </w:r>
      <w:r w:rsidRPr="00802234">
        <w:rPr>
          <w:rFonts w:cs="Arial"/>
          <w:b/>
          <w:lang w:bidi="en-US"/>
        </w:rPr>
        <w:t xml:space="preserve"> </w:t>
      </w:r>
      <w:r w:rsidRPr="00802234">
        <w:rPr>
          <w:rFonts w:cs="Arial"/>
        </w:rPr>
        <w:t xml:space="preserve">our Quality Management practice provides assets for our teams across Quality Assurance, Verification and Validation (V&amp;V), and Testing. The FDGS Teams can access tools already developed for use at OMPP as well as quality and performance metrics, checklists covering the entire SDLC, tracking tools and management </w:t>
      </w:r>
      <w:r w:rsidRPr="00802234">
        <w:rPr>
          <w:rFonts w:cs="Arial"/>
        </w:rPr>
        <w:lastRenderedPageBreak/>
        <w:t>plans that are regularly enhanced according to federal requirements and our own experience and lessons learned.</w:t>
      </w:r>
    </w:p>
    <w:p w14:paraId="40F17CC1"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Standard Assessments</w:t>
      </w:r>
      <w:r w:rsidRPr="00802234">
        <w:rPr>
          <w:rFonts w:cs="Arial"/>
          <w:bCs/>
          <w:lang w:bidi="en-US"/>
        </w:rPr>
        <w:t xml:space="preserve"> –</w:t>
      </w:r>
      <w:r w:rsidRPr="00802234">
        <w:rPr>
          <w:rFonts w:cs="Arial"/>
          <w:b/>
          <w:lang w:bidi="en-US"/>
        </w:rPr>
        <w:t xml:space="preserve"> </w:t>
      </w:r>
      <w:r w:rsidRPr="00802234">
        <w:rPr>
          <w:rFonts w:cs="Arial"/>
        </w:rPr>
        <w:t>State agencies require many different types of assessments across their enterprise. We have developed unique checklists and methods for the various technical, security, operational, risk and overall needs assessments. Our consultants can customize the approach for each agency and assessment, while also taking advantage of the standard set of activities and plans needed to conduct an expedited, but thorough, assessment as required.</w:t>
      </w:r>
    </w:p>
    <w:p w14:paraId="0B4BE1FE"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Program Center</w:t>
      </w:r>
      <w:r w:rsidRPr="00802234">
        <w:rPr>
          <w:rFonts w:cs="Arial"/>
          <w:bCs/>
          <w:lang w:bidi="en-US"/>
        </w:rPr>
        <w:t xml:space="preserve"> – </w:t>
      </w:r>
      <w:r w:rsidRPr="00802234">
        <w:rPr>
          <w:rFonts w:cs="Arial"/>
        </w:rPr>
        <w:t>Our CoE and CoE&amp;I provide program details, training material, policy, guidance and white papers regarding the various health and human services programs. These include Integrated Eligibility (TANF, SNAP and Child Care), Medicaid Enterprise Services, Child Support, Child Welfare and the Affordable Care Act. Our business development leaders in each program focus on their respective program area to provide continuous enhancements and training to our consultants, including our FDGS Teams in Indiana.</w:t>
      </w:r>
    </w:p>
    <w:p w14:paraId="792973A2" w14:textId="716E88BE" w:rsidR="00802234" w:rsidRPr="00802234" w:rsidRDefault="00802234" w:rsidP="00802234">
      <w:pPr>
        <w:spacing w:after="160" w:line="276" w:lineRule="auto"/>
        <w:rPr>
          <w:rFonts w:cs="Arial"/>
        </w:rPr>
      </w:pPr>
      <w:r w:rsidRPr="00802234">
        <w:rPr>
          <w:rFonts w:cs="Arial"/>
        </w:rPr>
        <w:t xml:space="preserve">The FDGS Team provides project management oversight for CoreMMIS operations on behalf of OMPP, including but not limited to the activities in </w:t>
      </w:r>
      <w:r w:rsidR="00C43B3D" w:rsidRPr="00C43B3D">
        <w:rPr>
          <w:rFonts w:cs="Arial"/>
          <w:b/>
        </w:rPr>
        <w:fldChar w:fldCharType="begin"/>
      </w:r>
      <w:r w:rsidR="00C43B3D" w:rsidRPr="00C43B3D">
        <w:rPr>
          <w:rFonts w:cs="Arial"/>
          <w:b/>
        </w:rPr>
        <w:instrText xml:space="preserve"> REF _Ref110261870 \h  \* MERGEFORMAT </w:instrText>
      </w:r>
      <w:r w:rsidR="00C43B3D" w:rsidRPr="00C43B3D">
        <w:rPr>
          <w:rFonts w:cs="Arial"/>
          <w:b/>
        </w:rPr>
      </w:r>
      <w:r w:rsidR="00C43B3D" w:rsidRPr="00C43B3D">
        <w:rPr>
          <w:rFonts w:cs="Arial"/>
          <w:b/>
        </w:rPr>
        <w:fldChar w:fldCharType="separate"/>
      </w:r>
      <w:r w:rsidR="00C43B3D" w:rsidRPr="00C43B3D">
        <w:rPr>
          <w:b/>
        </w:rPr>
        <w:t xml:space="preserve">Table </w:t>
      </w:r>
      <w:r w:rsidR="00C43B3D" w:rsidRPr="00C43B3D">
        <w:rPr>
          <w:b/>
          <w:noProof/>
        </w:rPr>
        <w:t>14</w:t>
      </w:r>
      <w:r w:rsidR="00C43B3D" w:rsidRPr="00C43B3D">
        <w:rPr>
          <w:rFonts w:cs="Arial"/>
          <w:b/>
        </w:rPr>
        <w:fldChar w:fldCharType="end"/>
      </w:r>
      <w:r w:rsidRPr="00802234">
        <w:rPr>
          <w:rFonts w:cs="Arial"/>
        </w:rPr>
        <w:t xml:space="preserve">. </w:t>
      </w:r>
    </w:p>
    <w:p w14:paraId="56F4830A" w14:textId="4ECC2CC6" w:rsidR="00A33D1B" w:rsidRDefault="00A33D1B" w:rsidP="00A33D1B">
      <w:pPr>
        <w:pStyle w:val="Caption"/>
      </w:pPr>
      <w:bookmarkStart w:id="232" w:name="_Ref110261870"/>
      <w:bookmarkStart w:id="233" w:name="_Toc110939249"/>
      <w:r>
        <w:t xml:space="preserve">Table </w:t>
      </w:r>
      <w:r w:rsidR="0033138F">
        <w:fldChar w:fldCharType="begin"/>
      </w:r>
      <w:r w:rsidR="0033138F">
        <w:instrText xml:space="preserve"> SEQ Table \* ARABIC </w:instrText>
      </w:r>
      <w:r w:rsidR="0033138F">
        <w:fldChar w:fldCharType="separate"/>
      </w:r>
      <w:r>
        <w:rPr>
          <w:noProof/>
        </w:rPr>
        <w:t>14</w:t>
      </w:r>
      <w:r w:rsidR="0033138F">
        <w:rPr>
          <w:noProof/>
        </w:rPr>
        <w:fldChar w:fldCharType="end"/>
      </w:r>
      <w:bookmarkEnd w:id="232"/>
      <w:r>
        <w:t>: FDGS Approach to OMPP Vendor – Project Management</w:t>
      </w:r>
      <w:bookmarkEnd w:id="233"/>
    </w:p>
    <w:tbl>
      <w:tblPr>
        <w:tblStyle w:val="TableGrid"/>
        <w:tblW w:w="0" w:type="auto"/>
        <w:tblBorders>
          <w:top w:val="none" w:sz="0" w:space="0" w:color="auto"/>
          <w:left w:val="none" w:sz="0" w:space="0" w:color="auto"/>
          <w:right w:val="none" w:sz="0" w:space="0" w:color="auto"/>
          <w:insideV w:val="none" w:sz="0" w:space="0" w:color="auto"/>
        </w:tblBorders>
        <w:tblLook w:val="04A0" w:firstRow="1" w:lastRow="0" w:firstColumn="1" w:lastColumn="0" w:noHBand="0" w:noVBand="1"/>
      </w:tblPr>
      <w:tblGrid>
        <w:gridCol w:w="1681"/>
        <w:gridCol w:w="2757"/>
        <w:gridCol w:w="4746"/>
      </w:tblGrid>
      <w:tr w:rsidR="00BF2A39" w:rsidRPr="00BF2A39" w14:paraId="4B39BA68" w14:textId="77777777" w:rsidTr="00BF2A39">
        <w:trPr>
          <w:tblHeader/>
        </w:trPr>
        <w:tc>
          <w:tcPr>
            <w:tcW w:w="1681" w:type="dxa"/>
            <w:tcBorders>
              <w:top w:val="nil"/>
              <w:left w:val="nil"/>
              <w:bottom w:val="single" w:sz="4" w:space="0" w:color="auto"/>
              <w:right w:val="nil"/>
            </w:tcBorders>
            <w:shd w:val="clear" w:color="auto" w:fill="666666"/>
            <w:hideMark/>
          </w:tcPr>
          <w:p w14:paraId="089600D6"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Activity</w:t>
            </w:r>
          </w:p>
        </w:tc>
        <w:tc>
          <w:tcPr>
            <w:tcW w:w="2757" w:type="dxa"/>
            <w:tcBorders>
              <w:top w:val="nil"/>
              <w:left w:val="nil"/>
              <w:bottom w:val="single" w:sz="4" w:space="0" w:color="auto"/>
              <w:right w:val="nil"/>
            </w:tcBorders>
            <w:shd w:val="clear" w:color="auto" w:fill="666666"/>
            <w:hideMark/>
          </w:tcPr>
          <w:p w14:paraId="7DAACBBC"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Description of OV&amp;V Activity</w:t>
            </w:r>
          </w:p>
        </w:tc>
        <w:tc>
          <w:tcPr>
            <w:tcW w:w="4746" w:type="dxa"/>
            <w:tcBorders>
              <w:top w:val="nil"/>
              <w:left w:val="nil"/>
              <w:bottom w:val="single" w:sz="4" w:space="0" w:color="auto"/>
              <w:right w:val="nil"/>
            </w:tcBorders>
            <w:shd w:val="clear" w:color="auto" w:fill="666666"/>
            <w:hideMark/>
          </w:tcPr>
          <w:p w14:paraId="1C56DBC4"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FDGS Approach</w:t>
            </w:r>
          </w:p>
        </w:tc>
      </w:tr>
      <w:tr w:rsidR="00802234" w:rsidRPr="00802234" w14:paraId="7AD2DE1F" w14:textId="77777777" w:rsidTr="004D5B23">
        <w:trPr>
          <w:trHeight w:val="3187"/>
        </w:trPr>
        <w:tc>
          <w:tcPr>
            <w:tcW w:w="1681" w:type="dxa"/>
            <w:tcBorders>
              <w:top w:val="single" w:sz="4" w:space="0" w:color="auto"/>
              <w:left w:val="nil"/>
              <w:bottom w:val="single" w:sz="4" w:space="0" w:color="auto"/>
              <w:right w:val="nil"/>
            </w:tcBorders>
            <w:hideMark/>
          </w:tcPr>
          <w:p w14:paraId="00B0F736" w14:textId="77777777" w:rsidR="00802234" w:rsidRPr="00802234" w:rsidRDefault="00802234" w:rsidP="00802234">
            <w:pPr>
              <w:rPr>
                <w:rFonts w:eastAsiaTheme="majorEastAsia" w:cs="Arial"/>
                <w:b/>
                <w:szCs w:val="20"/>
              </w:rPr>
            </w:pPr>
            <w:r w:rsidRPr="00802234">
              <w:rPr>
                <w:rFonts w:eastAsiaTheme="majorEastAsia" w:cs="Arial"/>
                <w:b/>
                <w:szCs w:val="20"/>
              </w:rPr>
              <w:t>Project Change Control Support</w:t>
            </w:r>
          </w:p>
        </w:tc>
        <w:tc>
          <w:tcPr>
            <w:tcW w:w="2757" w:type="dxa"/>
            <w:tcBorders>
              <w:top w:val="single" w:sz="4" w:space="0" w:color="auto"/>
              <w:left w:val="nil"/>
              <w:bottom w:val="single" w:sz="4" w:space="0" w:color="auto"/>
              <w:right w:val="nil"/>
            </w:tcBorders>
            <w:hideMark/>
          </w:tcPr>
          <w:p w14:paraId="2008746A" w14:textId="77777777" w:rsidR="00802234" w:rsidRPr="00802234" w:rsidRDefault="00802234" w:rsidP="00802234">
            <w:pPr>
              <w:numPr>
                <w:ilvl w:val="0"/>
                <w:numId w:val="3"/>
              </w:numPr>
              <w:spacing w:before="40" w:after="80" w:line="276" w:lineRule="auto"/>
              <w:rPr>
                <w:rFonts w:cs="Arial"/>
              </w:rPr>
            </w:pPr>
            <w:r w:rsidRPr="00802234">
              <w:rPr>
                <w:rFonts w:cs="Arial"/>
              </w:rPr>
              <w:t>Provides project management oversight over the eligibility operations</w:t>
            </w:r>
          </w:p>
          <w:p w14:paraId="7F66B6E9" w14:textId="77777777" w:rsidR="00802234" w:rsidRPr="00802234" w:rsidRDefault="00802234" w:rsidP="00802234">
            <w:pPr>
              <w:numPr>
                <w:ilvl w:val="0"/>
                <w:numId w:val="3"/>
              </w:numPr>
              <w:spacing w:before="40" w:after="80" w:line="276" w:lineRule="auto"/>
              <w:rPr>
                <w:rFonts w:cs="Arial"/>
              </w:rPr>
            </w:pPr>
            <w:r w:rsidRPr="00802234">
              <w:rPr>
                <w:rFonts w:cs="Arial"/>
              </w:rPr>
              <w:t>Identifies project risks, proposing risk mitigation strategies, and tracking risk resolution</w:t>
            </w:r>
          </w:p>
          <w:p w14:paraId="2283FB06" w14:textId="77777777" w:rsidR="00802234" w:rsidRPr="00802234" w:rsidRDefault="00802234" w:rsidP="00802234">
            <w:pPr>
              <w:numPr>
                <w:ilvl w:val="0"/>
                <w:numId w:val="3"/>
              </w:numPr>
              <w:spacing w:before="40" w:after="80" w:line="276" w:lineRule="auto"/>
              <w:rPr>
                <w:rFonts w:cs="Arial"/>
              </w:rPr>
            </w:pPr>
            <w:r w:rsidRPr="00802234">
              <w:rPr>
                <w:rFonts w:cs="Arial"/>
              </w:rPr>
              <w:t>Reports overall vendor status and metrics in the Monthly Status Report (MSR) and Quarterly Project Assessment Report (QPAR)</w:t>
            </w:r>
          </w:p>
        </w:tc>
        <w:tc>
          <w:tcPr>
            <w:tcW w:w="4746" w:type="dxa"/>
            <w:tcBorders>
              <w:top w:val="single" w:sz="4" w:space="0" w:color="auto"/>
              <w:left w:val="nil"/>
              <w:bottom w:val="single" w:sz="4" w:space="0" w:color="auto"/>
              <w:right w:val="nil"/>
            </w:tcBorders>
            <w:hideMark/>
          </w:tcPr>
          <w:p w14:paraId="3C41E67A" w14:textId="77777777" w:rsidR="00802234" w:rsidRPr="00802234" w:rsidRDefault="00802234" w:rsidP="00802234">
            <w:pPr>
              <w:spacing w:before="40" w:after="80" w:line="276" w:lineRule="auto"/>
              <w:rPr>
                <w:rFonts w:cs="Arial"/>
              </w:rPr>
            </w:pPr>
            <w:r w:rsidRPr="00802234">
              <w:rPr>
                <w:rFonts w:cs="Arial"/>
              </w:rPr>
              <w:t xml:space="preserve">FDGS provides project management oversight including but not limited to: </w:t>
            </w:r>
          </w:p>
          <w:p w14:paraId="4733B33B" w14:textId="77777777" w:rsidR="00802234" w:rsidRPr="00802234" w:rsidRDefault="00802234" w:rsidP="00802234">
            <w:pPr>
              <w:numPr>
                <w:ilvl w:val="0"/>
                <w:numId w:val="3"/>
              </w:numPr>
              <w:spacing w:before="40" w:after="80" w:line="276" w:lineRule="auto"/>
              <w:rPr>
                <w:rFonts w:cs="Arial"/>
              </w:rPr>
            </w:pPr>
            <w:r w:rsidRPr="00802234">
              <w:rPr>
                <w:rFonts w:cs="Arial"/>
              </w:rPr>
              <w:t>Overseeing ad-hoc projects</w:t>
            </w:r>
          </w:p>
          <w:p w14:paraId="256FC144" w14:textId="77777777" w:rsidR="00802234" w:rsidRPr="00802234" w:rsidRDefault="00802234" w:rsidP="00802234">
            <w:pPr>
              <w:numPr>
                <w:ilvl w:val="0"/>
                <w:numId w:val="3"/>
              </w:numPr>
              <w:spacing w:before="40" w:after="80" w:line="276" w:lineRule="auto"/>
              <w:rPr>
                <w:rFonts w:cs="Arial"/>
              </w:rPr>
            </w:pPr>
            <w:r w:rsidRPr="00802234">
              <w:rPr>
                <w:rFonts w:cs="Arial"/>
              </w:rPr>
              <w:t>Managing software tools used to track the project</w:t>
            </w:r>
          </w:p>
          <w:p w14:paraId="4B561795" w14:textId="77777777" w:rsidR="00802234" w:rsidRPr="00802234" w:rsidRDefault="00802234" w:rsidP="00802234">
            <w:pPr>
              <w:numPr>
                <w:ilvl w:val="0"/>
                <w:numId w:val="3"/>
              </w:numPr>
              <w:spacing w:before="40" w:after="80" w:line="276" w:lineRule="auto"/>
              <w:rPr>
                <w:rFonts w:cs="Arial"/>
              </w:rPr>
            </w:pPr>
            <w:r w:rsidRPr="00802234">
              <w:rPr>
                <w:rFonts w:cs="Arial"/>
              </w:rPr>
              <w:t>Communicating project status information to OMPP</w:t>
            </w:r>
          </w:p>
          <w:p w14:paraId="40D38CB7" w14:textId="77777777" w:rsidR="00802234" w:rsidRPr="00802234" w:rsidRDefault="00802234" w:rsidP="00802234">
            <w:pPr>
              <w:numPr>
                <w:ilvl w:val="0"/>
                <w:numId w:val="3"/>
              </w:numPr>
              <w:spacing w:before="40" w:after="80" w:line="276" w:lineRule="auto"/>
              <w:rPr>
                <w:rFonts w:cs="Arial"/>
              </w:rPr>
            </w:pPr>
            <w:r w:rsidRPr="00802234">
              <w:rPr>
                <w:rFonts w:cs="Arial"/>
              </w:rPr>
              <w:t>Incorporating PMI methodology</w:t>
            </w:r>
          </w:p>
          <w:p w14:paraId="0ECA1D4D" w14:textId="77777777" w:rsidR="00802234" w:rsidRPr="00802234" w:rsidRDefault="00802234" w:rsidP="00802234">
            <w:pPr>
              <w:numPr>
                <w:ilvl w:val="0"/>
                <w:numId w:val="3"/>
              </w:numPr>
              <w:spacing w:before="40" w:after="80" w:line="276" w:lineRule="auto"/>
              <w:rPr>
                <w:rFonts w:cs="Arial"/>
              </w:rPr>
            </w:pPr>
            <w:r w:rsidRPr="00802234">
              <w:rPr>
                <w:rFonts w:cs="Arial"/>
              </w:rPr>
              <w:t>Tracking and prioritizing risks</w:t>
            </w:r>
          </w:p>
        </w:tc>
      </w:tr>
      <w:tr w:rsidR="00802234" w:rsidRPr="00802234" w14:paraId="353FC586" w14:textId="77777777" w:rsidTr="004D5B23">
        <w:trPr>
          <w:trHeight w:val="3187"/>
        </w:trPr>
        <w:tc>
          <w:tcPr>
            <w:tcW w:w="1681" w:type="dxa"/>
            <w:tcBorders>
              <w:top w:val="single" w:sz="4" w:space="0" w:color="auto"/>
              <w:left w:val="nil"/>
              <w:bottom w:val="single" w:sz="4" w:space="0" w:color="auto"/>
              <w:right w:val="nil"/>
            </w:tcBorders>
            <w:hideMark/>
          </w:tcPr>
          <w:p w14:paraId="06A05296" w14:textId="77777777" w:rsidR="00802234" w:rsidRPr="00802234" w:rsidRDefault="00802234" w:rsidP="00802234">
            <w:pPr>
              <w:rPr>
                <w:rFonts w:eastAsiaTheme="majorEastAsia" w:cs="Arial"/>
                <w:b/>
                <w:szCs w:val="20"/>
              </w:rPr>
            </w:pPr>
            <w:r w:rsidRPr="00802234">
              <w:rPr>
                <w:rFonts w:eastAsiaTheme="majorEastAsia" w:cs="Arial"/>
                <w:b/>
                <w:szCs w:val="20"/>
              </w:rPr>
              <w:lastRenderedPageBreak/>
              <w:t>Project Risks and Issues Support</w:t>
            </w:r>
          </w:p>
        </w:tc>
        <w:tc>
          <w:tcPr>
            <w:tcW w:w="2757" w:type="dxa"/>
            <w:tcBorders>
              <w:top w:val="single" w:sz="4" w:space="0" w:color="auto"/>
              <w:left w:val="nil"/>
              <w:bottom w:val="single" w:sz="4" w:space="0" w:color="auto"/>
              <w:right w:val="nil"/>
            </w:tcBorders>
            <w:hideMark/>
          </w:tcPr>
          <w:p w14:paraId="4F8CF9C4" w14:textId="77777777" w:rsidR="00802234" w:rsidRPr="00802234" w:rsidRDefault="00802234" w:rsidP="00802234">
            <w:pPr>
              <w:spacing w:before="40" w:after="80" w:line="276" w:lineRule="auto"/>
              <w:rPr>
                <w:rFonts w:cs="Arial"/>
                <w:szCs w:val="20"/>
              </w:rPr>
            </w:pPr>
            <w:r w:rsidRPr="00802234">
              <w:rPr>
                <w:rFonts w:cs="Arial"/>
                <w:szCs w:val="20"/>
              </w:rPr>
              <w:t>The FDGS Team will review the current Change Control process and identify any enhancements in collaboration with the OMPP.</w:t>
            </w:r>
          </w:p>
        </w:tc>
        <w:tc>
          <w:tcPr>
            <w:tcW w:w="4746" w:type="dxa"/>
            <w:tcBorders>
              <w:top w:val="single" w:sz="4" w:space="0" w:color="auto"/>
              <w:left w:val="nil"/>
              <w:bottom w:val="single" w:sz="4" w:space="0" w:color="auto"/>
              <w:right w:val="nil"/>
            </w:tcBorders>
            <w:hideMark/>
          </w:tcPr>
          <w:p w14:paraId="6E56B3A9" w14:textId="77777777" w:rsidR="00802234" w:rsidRPr="00802234" w:rsidRDefault="00802234" w:rsidP="00802234">
            <w:pPr>
              <w:spacing w:after="160" w:line="276" w:lineRule="auto"/>
              <w:rPr>
                <w:rFonts w:cs="Arial"/>
                <w:szCs w:val="20"/>
              </w:rPr>
            </w:pPr>
            <w:r w:rsidRPr="00802234">
              <w:rPr>
                <w:rFonts w:cs="Arial"/>
                <w:szCs w:val="20"/>
              </w:rPr>
              <w:t>The overall change control process includes the following major processes:</w:t>
            </w:r>
          </w:p>
          <w:p w14:paraId="0F3743F9"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Understand the change source</w:t>
            </w:r>
          </w:p>
          <w:p w14:paraId="56375862"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Define control items</w:t>
            </w:r>
          </w:p>
          <w:p w14:paraId="244698E5"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Capture and monitor changes</w:t>
            </w:r>
          </w:p>
          <w:p w14:paraId="4364553E"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Verify that changes are reviewed, agreed to and approved</w:t>
            </w:r>
          </w:p>
          <w:p w14:paraId="7B27135F"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Confirm that control items are updated</w:t>
            </w:r>
          </w:p>
          <w:p w14:paraId="251F1A46"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Confirm that approved changes are communicated</w:t>
            </w:r>
          </w:p>
        </w:tc>
      </w:tr>
      <w:tr w:rsidR="00802234" w:rsidRPr="00802234" w14:paraId="6BCCD4B3" w14:textId="77777777" w:rsidTr="004D5B23">
        <w:trPr>
          <w:trHeight w:val="1673"/>
        </w:trPr>
        <w:tc>
          <w:tcPr>
            <w:tcW w:w="1681" w:type="dxa"/>
            <w:tcBorders>
              <w:top w:val="single" w:sz="4" w:space="0" w:color="auto"/>
              <w:left w:val="nil"/>
              <w:bottom w:val="single" w:sz="4" w:space="0" w:color="auto"/>
              <w:right w:val="nil"/>
            </w:tcBorders>
            <w:hideMark/>
          </w:tcPr>
          <w:p w14:paraId="6A897434" w14:textId="77777777" w:rsidR="00802234" w:rsidRPr="00802234" w:rsidRDefault="00802234" w:rsidP="00802234">
            <w:pPr>
              <w:rPr>
                <w:rFonts w:eastAsiaTheme="majorEastAsia" w:cs="Arial"/>
                <w:b/>
                <w:szCs w:val="20"/>
              </w:rPr>
            </w:pPr>
            <w:r w:rsidRPr="00802234">
              <w:rPr>
                <w:rFonts w:eastAsiaTheme="majorEastAsia" w:cs="Arial"/>
                <w:b/>
                <w:szCs w:val="20"/>
              </w:rPr>
              <w:t>Proposed Test Plans and Test Cases Support</w:t>
            </w:r>
          </w:p>
        </w:tc>
        <w:tc>
          <w:tcPr>
            <w:tcW w:w="2757" w:type="dxa"/>
            <w:tcBorders>
              <w:top w:val="single" w:sz="4" w:space="0" w:color="auto"/>
              <w:left w:val="nil"/>
              <w:bottom w:val="single" w:sz="4" w:space="0" w:color="auto"/>
              <w:right w:val="nil"/>
            </w:tcBorders>
          </w:tcPr>
          <w:p w14:paraId="363BD684" w14:textId="77777777" w:rsidR="00802234" w:rsidRPr="00802234" w:rsidRDefault="00802234" w:rsidP="00802234">
            <w:pPr>
              <w:spacing w:before="40" w:after="80" w:line="276" w:lineRule="auto"/>
              <w:rPr>
                <w:rFonts w:cs="Arial"/>
              </w:rPr>
            </w:pPr>
            <w:r w:rsidRPr="00802234">
              <w:rPr>
                <w:rFonts w:cs="Arial"/>
              </w:rPr>
              <w:t>The FDGS Team will participate in all activities related to the development of test plans and test cases and provide feedback for OMPP.</w:t>
            </w:r>
          </w:p>
          <w:p w14:paraId="30A167D0" w14:textId="77777777" w:rsidR="00802234" w:rsidRPr="00802234" w:rsidRDefault="00802234" w:rsidP="00802234">
            <w:pPr>
              <w:spacing w:before="40" w:after="80" w:line="276" w:lineRule="auto"/>
              <w:ind w:left="360"/>
              <w:rPr>
                <w:rFonts w:cs="Arial"/>
              </w:rPr>
            </w:pPr>
          </w:p>
        </w:tc>
        <w:tc>
          <w:tcPr>
            <w:tcW w:w="4746" w:type="dxa"/>
            <w:tcBorders>
              <w:top w:val="single" w:sz="4" w:space="0" w:color="auto"/>
              <w:left w:val="nil"/>
              <w:bottom w:val="single" w:sz="4" w:space="0" w:color="auto"/>
              <w:right w:val="nil"/>
            </w:tcBorders>
            <w:hideMark/>
          </w:tcPr>
          <w:p w14:paraId="3B185295"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Conducts a thorough review of proposed test plans and test cases developed by the vendor</w:t>
            </w:r>
          </w:p>
          <w:p w14:paraId="2F24E490"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Closely monitors the progress of tests planned versus those that are executed</w:t>
            </w:r>
          </w:p>
          <w:p w14:paraId="35613843"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Monitors the priority and resolution of each outstanding defect</w:t>
            </w:r>
          </w:p>
          <w:p w14:paraId="6DB834E9"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Contribute to Smoke Testing once a maintenance release has been deployed into the production environment, searching for possible defects</w:t>
            </w:r>
          </w:p>
          <w:p w14:paraId="4ED2AEED"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 xml:space="preserve">Report overall </w:t>
            </w:r>
            <w:r w:rsidRPr="00802234">
              <w:rPr>
                <w:rFonts w:cs="Arial"/>
              </w:rPr>
              <w:t>vendor</w:t>
            </w:r>
            <w:r w:rsidRPr="00802234">
              <w:rPr>
                <w:rFonts w:cs="Arial"/>
                <w:szCs w:val="20"/>
              </w:rPr>
              <w:t xml:space="preserve"> status and metrics in the Quarterly Project Assessment Report (QPAR)</w:t>
            </w:r>
          </w:p>
          <w:p w14:paraId="038DA3AD"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Provide feedback, if necessary, to “Lessons Learned” after each maintenance release to enhance the productivity of future deployments</w:t>
            </w:r>
          </w:p>
        </w:tc>
      </w:tr>
      <w:tr w:rsidR="00802234" w:rsidRPr="00802234" w14:paraId="22DB6B53" w14:textId="77777777" w:rsidTr="004D5B23">
        <w:trPr>
          <w:trHeight w:val="1520"/>
        </w:trPr>
        <w:tc>
          <w:tcPr>
            <w:tcW w:w="1681" w:type="dxa"/>
            <w:tcBorders>
              <w:top w:val="single" w:sz="4" w:space="0" w:color="auto"/>
              <w:left w:val="nil"/>
              <w:bottom w:val="single" w:sz="4" w:space="0" w:color="auto"/>
              <w:right w:val="nil"/>
            </w:tcBorders>
            <w:hideMark/>
          </w:tcPr>
          <w:p w14:paraId="2C08C15A" w14:textId="77777777" w:rsidR="00802234" w:rsidRPr="00802234" w:rsidRDefault="00802234" w:rsidP="00802234">
            <w:pPr>
              <w:rPr>
                <w:rFonts w:eastAsiaTheme="majorEastAsia" w:cs="Arial"/>
                <w:b/>
                <w:szCs w:val="20"/>
              </w:rPr>
            </w:pPr>
            <w:r w:rsidRPr="00802234">
              <w:rPr>
                <w:rFonts w:eastAsiaTheme="majorEastAsia" w:cs="Arial"/>
                <w:b/>
                <w:szCs w:val="20"/>
              </w:rPr>
              <w:t>Steering Committee Support</w:t>
            </w:r>
          </w:p>
        </w:tc>
        <w:tc>
          <w:tcPr>
            <w:tcW w:w="2757" w:type="dxa"/>
            <w:tcBorders>
              <w:top w:val="single" w:sz="4" w:space="0" w:color="auto"/>
              <w:left w:val="nil"/>
              <w:bottom w:val="single" w:sz="4" w:space="0" w:color="auto"/>
              <w:right w:val="nil"/>
            </w:tcBorders>
            <w:hideMark/>
          </w:tcPr>
          <w:p w14:paraId="66EE69F1" w14:textId="77777777" w:rsidR="00802234" w:rsidRPr="00802234" w:rsidRDefault="00802234" w:rsidP="00802234">
            <w:pPr>
              <w:spacing w:before="40" w:after="80" w:line="276" w:lineRule="auto"/>
              <w:rPr>
                <w:rFonts w:cs="Arial"/>
              </w:rPr>
            </w:pPr>
            <w:r w:rsidRPr="00802234">
              <w:rPr>
                <w:rFonts w:cs="Arial"/>
              </w:rPr>
              <w:t>The FDGS Team can and will assist in the management of the Steering Committee</w:t>
            </w:r>
          </w:p>
        </w:tc>
        <w:tc>
          <w:tcPr>
            <w:tcW w:w="4746" w:type="dxa"/>
            <w:tcBorders>
              <w:top w:val="single" w:sz="4" w:space="0" w:color="auto"/>
              <w:left w:val="nil"/>
              <w:bottom w:val="single" w:sz="4" w:space="0" w:color="auto"/>
              <w:right w:val="nil"/>
            </w:tcBorders>
            <w:hideMark/>
          </w:tcPr>
          <w:p w14:paraId="636330FE"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 xml:space="preserve">Coordinates steering committee meetings with the services and systems </w:t>
            </w:r>
            <w:r w:rsidRPr="00802234">
              <w:rPr>
                <w:rFonts w:cs="Arial"/>
              </w:rPr>
              <w:t>vendors</w:t>
            </w:r>
            <w:r w:rsidRPr="00802234">
              <w:rPr>
                <w:rFonts w:cs="Arial"/>
                <w:szCs w:val="20"/>
              </w:rPr>
              <w:t xml:space="preserve"> as requested</w:t>
            </w:r>
          </w:p>
          <w:p w14:paraId="6F5B766F" w14:textId="77777777" w:rsidR="00802234" w:rsidRPr="00802234" w:rsidRDefault="00802234" w:rsidP="00802234">
            <w:pPr>
              <w:numPr>
                <w:ilvl w:val="0"/>
                <w:numId w:val="1"/>
              </w:numPr>
              <w:tabs>
                <w:tab w:val="left" w:pos="270"/>
              </w:tabs>
              <w:spacing w:after="160" w:line="276" w:lineRule="auto"/>
              <w:ind w:left="270" w:hanging="270"/>
              <w:rPr>
                <w:rFonts w:cs="Arial"/>
                <w:szCs w:val="20"/>
              </w:rPr>
            </w:pPr>
            <w:r w:rsidRPr="00802234">
              <w:rPr>
                <w:rFonts w:cs="Arial"/>
                <w:szCs w:val="20"/>
              </w:rPr>
              <w:t>The FDGS Team assists in the facilitation and scribing for the Steering Committee</w:t>
            </w:r>
          </w:p>
        </w:tc>
      </w:tr>
    </w:tbl>
    <w:p w14:paraId="61F212CF" w14:textId="4E68DFDF" w:rsidR="00802234" w:rsidRPr="00802234" w:rsidRDefault="00C43B3D" w:rsidP="00BF2A39">
      <w:pPr>
        <w:spacing w:before="120" w:after="160" w:line="276" w:lineRule="auto"/>
        <w:rPr>
          <w:rFonts w:cs="Arial"/>
        </w:rPr>
      </w:pPr>
      <w:r w:rsidRPr="00C43B3D">
        <w:rPr>
          <w:rFonts w:cs="Arial"/>
          <w:b/>
        </w:rPr>
        <w:fldChar w:fldCharType="begin"/>
      </w:r>
      <w:r w:rsidRPr="00C43B3D">
        <w:rPr>
          <w:rFonts w:cs="Arial"/>
          <w:b/>
        </w:rPr>
        <w:instrText xml:space="preserve"> REF _Ref110261890 \h  \* MERGEFORMAT </w:instrText>
      </w:r>
      <w:r w:rsidRPr="00C43B3D">
        <w:rPr>
          <w:rFonts w:cs="Arial"/>
          <w:b/>
        </w:rPr>
      </w:r>
      <w:r w:rsidRPr="00C43B3D">
        <w:rPr>
          <w:rFonts w:cs="Arial"/>
          <w:b/>
        </w:rPr>
        <w:fldChar w:fldCharType="separate"/>
      </w:r>
      <w:r w:rsidRPr="00C43B3D">
        <w:rPr>
          <w:b/>
        </w:rPr>
        <w:t xml:space="preserve">Table </w:t>
      </w:r>
      <w:r w:rsidRPr="00C43B3D">
        <w:rPr>
          <w:b/>
          <w:noProof/>
        </w:rPr>
        <w:t>15</w:t>
      </w:r>
      <w:r w:rsidRPr="00C43B3D">
        <w:rPr>
          <w:rFonts w:cs="Arial"/>
          <w:b/>
        </w:rPr>
        <w:fldChar w:fldCharType="end"/>
      </w:r>
      <w:r w:rsidR="00802234" w:rsidRPr="00802234">
        <w:rPr>
          <w:rFonts w:cs="Arial"/>
          <w:b/>
        </w:rPr>
        <w:t xml:space="preserve"> </w:t>
      </w:r>
      <w:r w:rsidR="00802234" w:rsidRPr="00802234">
        <w:rPr>
          <w:rFonts w:cs="Arial"/>
        </w:rPr>
        <w:t>provides examples of best practices and lessons for OMPP vendor – Project Management – vendors.</w:t>
      </w:r>
    </w:p>
    <w:p w14:paraId="2843A2E0" w14:textId="5C0288D5" w:rsidR="00A33D1B" w:rsidRDefault="00A33D1B" w:rsidP="00A33D1B">
      <w:pPr>
        <w:pStyle w:val="Caption"/>
      </w:pPr>
      <w:bookmarkStart w:id="234" w:name="_Ref110261890"/>
      <w:bookmarkStart w:id="235" w:name="_Toc110939250"/>
      <w:r>
        <w:lastRenderedPageBreak/>
        <w:t xml:space="preserve">Table </w:t>
      </w:r>
      <w:r w:rsidR="0033138F">
        <w:fldChar w:fldCharType="begin"/>
      </w:r>
      <w:r w:rsidR="0033138F">
        <w:instrText xml:space="preserve"> SEQ Table \* ARABIC </w:instrText>
      </w:r>
      <w:r w:rsidR="0033138F">
        <w:fldChar w:fldCharType="separate"/>
      </w:r>
      <w:r>
        <w:rPr>
          <w:noProof/>
        </w:rPr>
        <w:t>15</w:t>
      </w:r>
      <w:r w:rsidR="0033138F">
        <w:rPr>
          <w:noProof/>
        </w:rPr>
        <w:fldChar w:fldCharType="end"/>
      </w:r>
      <w:bookmarkEnd w:id="234"/>
      <w:r>
        <w:t xml:space="preserve">: </w:t>
      </w:r>
      <w:r w:rsidRPr="00D212E3">
        <w:t>Examples of Best Practices and Lessons Learned for OMPP Vendor – Project Management</w:t>
      </w:r>
      <w:bookmarkEnd w:id="235"/>
    </w:p>
    <w:tbl>
      <w:tblPr>
        <w:tblStyle w:val="FDGSTable"/>
        <w:tblW w:w="0" w:type="auto"/>
        <w:tblBorders>
          <w:top w:val="none" w:sz="0" w:space="0" w:color="auto"/>
          <w:left w:val="none" w:sz="0" w:space="0" w:color="auto"/>
          <w:right w:val="none" w:sz="0" w:space="0" w:color="auto"/>
          <w:insideV w:val="none" w:sz="0" w:space="0" w:color="auto"/>
        </w:tblBorders>
        <w:tblLook w:val="06A0" w:firstRow="1" w:lastRow="0" w:firstColumn="1" w:lastColumn="0" w:noHBand="1" w:noVBand="1"/>
      </w:tblPr>
      <w:tblGrid>
        <w:gridCol w:w="2365"/>
        <w:gridCol w:w="2731"/>
        <w:gridCol w:w="4195"/>
      </w:tblGrid>
      <w:tr w:rsidR="00BF2A39" w:rsidRPr="00BF2A39" w14:paraId="5AC73864" w14:textId="77777777" w:rsidTr="00BF2A39">
        <w:trPr>
          <w:tblHeader/>
        </w:trPr>
        <w:tc>
          <w:tcPr>
            <w:tcW w:w="2365" w:type="dxa"/>
            <w:tcBorders>
              <w:top w:val="nil"/>
              <w:left w:val="nil"/>
              <w:bottom w:val="single" w:sz="4" w:space="0" w:color="auto"/>
              <w:right w:val="nil"/>
            </w:tcBorders>
            <w:shd w:val="clear" w:color="auto" w:fill="666666"/>
          </w:tcPr>
          <w:p w14:paraId="0ED0787D" w14:textId="77777777" w:rsidR="00802234" w:rsidRPr="00BF2A39" w:rsidRDefault="00802234" w:rsidP="00BF2A39">
            <w:pPr>
              <w:spacing w:before="60" w:line="264" w:lineRule="auto"/>
              <w:rPr>
                <w:rFonts w:eastAsia="Tahoma" w:cs="Arial"/>
                <w:b/>
                <w:bCs/>
                <w:color w:val="FFFFFF" w:themeColor="background1"/>
                <w:sz w:val="22"/>
                <w:szCs w:val="22"/>
                <w:lang w:bidi="en-US"/>
              </w:rPr>
            </w:pPr>
          </w:p>
        </w:tc>
        <w:tc>
          <w:tcPr>
            <w:tcW w:w="2731" w:type="dxa"/>
            <w:tcBorders>
              <w:top w:val="nil"/>
              <w:left w:val="nil"/>
              <w:bottom w:val="single" w:sz="4" w:space="0" w:color="auto"/>
              <w:right w:val="nil"/>
            </w:tcBorders>
            <w:shd w:val="clear" w:color="auto" w:fill="666666"/>
            <w:hideMark/>
          </w:tcPr>
          <w:p w14:paraId="6EAB1F76"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Task or Deliverable</w:t>
            </w:r>
          </w:p>
        </w:tc>
        <w:tc>
          <w:tcPr>
            <w:tcW w:w="4195" w:type="dxa"/>
            <w:tcBorders>
              <w:top w:val="nil"/>
              <w:left w:val="nil"/>
              <w:bottom w:val="single" w:sz="4" w:space="0" w:color="auto"/>
              <w:right w:val="nil"/>
            </w:tcBorders>
            <w:shd w:val="clear" w:color="auto" w:fill="666666"/>
            <w:hideMark/>
          </w:tcPr>
          <w:p w14:paraId="35E2D9B8"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Our Experiences and Recommendations</w:t>
            </w:r>
          </w:p>
        </w:tc>
      </w:tr>
      <w:tr w:rsidR="00802234" w:rsidRPr="00802234" w14:paraId="64848F2E" w14:textId="77777777" w:rsidTr="004D5B23">
        <w:tc>
          <w:tcPr>
            <w:tcW w:w="2365" w:type="dxa"/>
            <w:tcBorders>
              <w:top w:val="single" w:sz="4" w:space="0" w:color="auto"/>
              <w:left w:val="nil"/>
              <w:bottom w:val="single" w:sz="4" w:space="0" w:color="auto"/>
              <w:right w:val="nil"/>
            </w:tcBorders>
            <w:hideMark/>
          </w:tcPr>
          <w:p w14:paraId="27CB3849" w14:textId="77777777" w:rsidR="00802234" w:rsidRPr="00802234" w:rsidRDefault="00802234" w:rsidP="00802234">
            <w:pPr>
              <w:spacing w:before="40" w:after="80" w:line="276" w:lineRule="auto"/>
              <w:rPr>
                <w:rFonts w:cs="Arial"/>
                <w:b/>
                <w:bCs/>
                <w:noProof/>
              </w:rPr>
            </w:pPr>
            <w:r w:rsidRPr="00802234">
              <w:rPr>
                <w:rFonts w:cs="Arial"/>
                <w:b/>
                <w:bCs/>
                <w:noProof/>
              </w:rPr>
              <w:t>Best Practices</w:t>
            </w:r>
          </w:p>
          <w:p w14:paraId="3A3B07D6" w14:textId="77777777" w:rsidR="00802234" w:rsidRPr="00802234" w:rsidRDefault="00802234" w:rsidP="00802234">
            <w:pPr>
              <w:spacing w:before="40" w:after="80" w:line="276" w:lineRule="auto"/>
              <w:rPr>
                <w:rFonts w:cs="Arial"/>
                <w:noProof/>
              </w:rPr>
            </w:pPr>
            <w:r w:rsidRPr="00802234">
              <w:rPr>
                <w:rFonts w:cs="Arial"/>
                <w:noProof/>
              </w:rPr>
              <w:drawing>
                <wp:anchor distT="0" distB="0" distL="114300" distR="114300" simplePos="0" relativeHeight="251673648" behindDoc="0" locked="0" layoutInCell="1" allowOverlap="1" wp14:anchorId="540EA871" wp14:editId="7202B21A">
                  <wp:simplePos x="0" y="0"/>
                  <wp:positionH relativeFrom="column">
                    <wp:posOffset>7620</wp:posOffset>
                  </wp:positionH>
                  <wp:positionV relativeFrom="paragraph">
                    <wp:posOffset>79375</wp:posOffset>
                  </wp:positionV>
                  <wp:extent cx="1200150" cy="628015"/>
                  <wp:effectExtent l="0" t="0" r="0" b="635"/>
                  <wp:wrapTopAndBottom/>
                  <wp:docPr id="224" name="Picture 224" descr="A green sign with white lettering&#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 green sign with white lettering&#10;&#10;Description automatically generated with low confidenc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00150" cy="628015"/>
                          </a:xfrm>
                          <a:prstGeom prst="rect">
                            <a:avLst/>
                          </a:prstGeom>
                          <a:noFill/>
                        </pic:spPr>
                      </pic:pic>
                    </a:graphicData>
                  </a:graphic>
                  <wp14:sizeRelH relativeFrom="page">
                    <wp14:pctWidth>0</wp14:pctWidth>
                  </wp14:sizeRelH>
                  <wp14:sizeRelV relativeFrom="page">
                    <wp14:pctHeight>0</wp14:pctHeight>
                  </wp14:sizeRelV>
                </wp:anchor>
              </w:drawing>
            </w:r>
          </w:p>
        </w:tc>
        <w:tc>
          <w:tcPr>
            <w:tcW w:w="2731" w:type="dxa"/>
            <w:tcBorders>
              <w:top w:val="single" w:sz="4" w:space="0" w:color="auto"/>
              <w:left w:val="nil"/>
              <w:bottom w:val="single" w:sz="4" w:space="0" w:color="auto"/>
              <w:right w:val="nil"/>
            </w:tcBorders>
          </w:tcPr>
          <w:p w14:paraId="05A862E1" w14:textId="77777777" w:rsidR="00802234" w:rsidRPr="00802234" w:rsidRDefault="00802234" w:rsidP="00802234">
            <w:pPr>
              <w:spacing w:before="40" w:after="80" w:line="276" w:lineRule="auto"/>
              <w:rPr>
                <w:rFonts w:cs="Arial"/>
              </w:rPr>
            </w:pPr>
            <w:r w:rsidRPr="00802234">
              <w:rPr>
                <w:rFonts w:cs="Arial"/>
              </w:rPr>
              <w:t>Smoke Testing</w:t>
            </w:r>
          </w:p>
          <w:p w14:paraId="27E605D1" w14:textId="77777777" w:rsidR="00802234" w:rsidRPr="00802234" w:rsidRDefault="00802234" w:rsidP="00802234">
            <w:pPr>
              <w:spacing w:before="40" w:after="80" w:line="276" w:lineRule="auto"/>
              <w:rPr>
                <w:rFonts w:cs="Arial"/>
              </w:rPr>
            </w:pPr>
          </w:p>
        </w:tc>
        <w:tc>
          <w:tcPr>
            <w:tcW w:w="4195" w:type="dxa"/>
            <w:tcBorders>
              <w:top w:val="single" w:sz="4" w:space="0" w:color="auto"/>
              <w:left w:val="nil"/>
              <w:bottom w:val="single" w:sz="4" w:space="0" w:color="auto"/>
              <w:right w:val="nil"/>
            </w:tcBorders>
            <w:hideMark/>
          </w:tcPr>
          <w:p w14:paraId="3E79DF9E" w14:textId="77777777" w:rsidR="00802234" w:rsidRPr="00802234" w:rsidRDefault="00802234" w:rsidP="00802234">
            <w:pPr>
              <w:spacing w:before="40" w:after="80" w:line="276" w:lineRule="auto"/>
              <w:rPr>
                <w:rFonts w:cs="Arial"/>
              </w:rPr>
            </w:pPr>
            <w:r w:rsidRPr="00802234">
              <w:rPr>
                <w:rFonts w:cs="Arial"/>
              </w:rPr>
              <w:t>When a Maintenance Release is scheduled for deployment, the FDGS Team, along with other vendors, is ready and able to participate in Smoke Testing that allows the select few individuals to review the system to determine if the implementation was successful and no problems have arisen as a result of said implementation. If problems do arise, the Smoke Testing group will have the ability to fix the defect found prior to production starting the following business day.</w:t>
            </w:r>
          </w:p>
        </w:tc>
      </w:tr>
      <w:tr w:rsidR="00802234" w:rsidRPr="00802234" w14:paraId="5E67FB60" w14:textId="77777777" w:rsidTr="004D5B23">
        <w:tc>
          <w:tcPr>
            <w:tcW w:w="2365" w:type="dxa"/>
            <w:tcBorders>
              <w:top w:val="single" w:sz="4" w:space="0" w:color="auto"/>
              <w:left w:val="nil"/>
              <w:bottom w:val="single" w:sz="4" w:space="0" w:color="auto"/>
              <w:right w:val="nil"/>
            </w:tcBorders>
            <w:hideMark/>
          </w:tcPr>
          <w:p w14:paraId="4C75CF4C" w14:textId="77777777" w:rsidR="00802234" w:rsidRPr="00802234" w:rsidRDefault="00802234" w:rsidP="00802234">
            <w:pPr>
              <w:spacing w:before="40" w:after="80" w:line="276" w:lineRule="auto"/>
              <w:rPr>
                <w:rFonts w:cs="Arial"/>
                <w:b/>
                <w:bCs/>
              </w:rPr>
            </w:pPr>
            <w:r w:rsidRPr="00802234">
              <w:rPr>
                <w:rFonts w:cs="Arial"/>
                <w:b/>
                <w:bCs/>
              </w:rPr>
              <w:t>Lessons Learned</w:t>
            </w:r>
          </w:p>
          <w:p w14:paraId="5E9E6C8D" w14:textId="77777777" w:rsidR="00802234" w:rsidRPr="00802234" w:rsidRDefault="00802234" w:rsidP="00802234">
            <w:pPr>
              <w:spacing w:before="40" w:after="80" w:line="276" w:lineRule="auto"/>
              <w:rPr>
                <w:rFonts w:cs="Arial"/>
                <w:b/>
                <w:bCs/>
                <w:noProof/>
              </w:rPr>
            </w:pPr>
            <w:r w:rsidRPr="00802234">
              <w:rPr>
                <w:rFonts w:cs="Arial"/>
                <w:b/>
                <w:noProof/>
              </w:rPr>
              <w:drawing>
                <wp:inline distT="0" distB="0" distL="0" distR="0" wp14:anchorId="0BF81875" wp14:editId="6C7781EF">
                  <wp:extent cx="1289050" cy="666750"/>
                  <wp:effectExtent l="0" t="0" r="6350" b="0"/>
                  <wp:docPr id="225" name="Picture 22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A picture containing text&#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89050" cy="666750"/>
                          </a:xfrm>
                          <a:prstGeom prst="rect">
                            <a:avLst/>
                          </a:prstGeom>
                          <a:noFill/>
                          <a:ln>
                            <a:noFill/>
                          </a:ln>
                        </pic:spPr>
                      </pic:pic>
                    </a:graphicData>
                  </a:graphic>
                </wp:inline>
              </w:drawing>
            </w:r>
          </w:p>
        </w:tc>
        <w:tc>
          <w:tcPr>
            <w:tcW w:w="2731" w:type="dxa"/>
            <w:tcBorders>
              <w:top w:val="single" w:sz="4" w:space="0" w:color="auto"/>
              <w:left w:val="nil"/>
              <w:bottom w:val="single" w:sz="4" w:space="0" w:color="auto"/>
              <w:right w:val="nil"/>
            </w:tcBorders>
            <w:hideMark/>
          </w:tcPr>
          <w:p w14:paraId="7EB7442C" w14:textId="77777777" w:rsidR="00802234" w:rsidRPr="00802234" w:rsidRDefault="00802234" w:rsidP="00802234">
            <w:pPr>
              <w:spacing w:before="40" w:after="80" w:line="276" w:lineRule="auto"/>
              <w:rPr>
                <w:rFonts w:cs="Arial"/>
              </w:rPr>
            </w:pPr>
            <w:r w:rsidRPr="00802234">
              <w:rPr>
                <w:rFonts w:cs="Arial"/>
              </w:rPr>
              <w:t>Lessons Learned w/Partner Feedback</w:t>
            </w:r>
          </w:p>
        </w:tc>
        <w:tc>
          <w:tcPr>
            <w:tcW w:w="4195" w:type="dxa"/>
            <w:tcBorders>
              <w:top w:val="single" w:sz="4" w:space="0" w:color="auto"/>
              <w:left w:val="nil"/>
              <w:bottom w:val="single" w:sz="4" w:space="0" w:color="auto"/>
              <w:right w:val="nil"/>
            </w:tcBorders>
            <w:hideMark/>
          </w:tcPr>
          <w:p w14:paraId="57BF3BDA" w14:textId="77777777" w:rsidR="00802234" w:rsidRPr="00802234" w:rsidRDefault="00802234" w:rsidP="00802234">
            <w:pPr>
              <w:spacing w:before="40" w:after="80" w:line="276" w:lineRule="auto"/>
              <w:rPr>
                <w:rFonts w:cs="Arial"/>
              </w:rPr>
            </w:pPr>
            <w:r w:rsidRPr="00802234">
              <w:rPr>
                <w:rFonts w:cs="Arial"/>
              </w:rPr>
              <w:t>After each Project Release (PR) has been deployed and no defects are found from deployment, the PR is considered complete and Lessons Learned are documented and sent to everyone that participated in the PR process. The document asks for what went right, what went wrong, and what could be done better to improve the process for the next release. When there is feedback to be presented, the FDGS team provides the information to all vendors involved in the PR process.</w:t>
            </w:r>
          </w:p>
        </w:tc>
      </w:tr>
    </w:tbl>
    <w:p w14:paraId="56238244" w14:textId="77777777" w:rsidR="00802234" w:rsidRPr="00802234" w:rsidRDefault="00802234" w:rsidP="00802234">
      <w:pPr>
        <w:spacing w:after="160" w:line="276" w:lineRule="auto"/>
        <w:rPr>
          <w:rFonts w:cs="Arial"/>
        </w:rPr>
      </w:pPr>
    </w:p>
    <w:p w14:paraId="2B49563A" w14:textId="74C04D48" w:rsidR="00802234" w:rsidRPr="00802234" w:rsidRDefault="00C43B3D" w:rsidP="00802234">
      <w:pPr>
        <w:spacing w:after="160" w:line="276" w:lineRule="auto"/>
        <w:rPr>
          <w:rFonts w:cs="Arial"/>
        </w:rPr>
      </w:pPr>
      <w:r w:rsidRPr="00C43B3D">
        <w:rPr>
          <w:rFonts w:cs="Arial"/>
          <w:b/>
        </w:rPr>
        <w:fldChar w:fldCharType="begin"/>
      </w:r>
      <w:r w:rsidRPr="00C43B3D">
        <w:rPr>
          <w:rFonts w:cs="Arial"/>
          <w:b/>
        </w:rPr>
        <w:instrText xml:space="preserve"> REF _Ref110261908 \h  \* MERGEFORMAT </w:instrText>
      </w:r>
      <w:r w:rsidRPr="00C43B3D">
        <w:rPr>
          <w:rFonts w:cs="Arial"/>
          <w:b/>
        </w:rPr>
      </w:r>
      <w:r w:rsidRPr="00C43B3D">
        <w:rPr>
          <w:rFonts w:cs="Arial"/>
          <w:b/>
        </w:rPr>
        <w:fldChar w:fldCharType="separate"/>
      </w:r>
      <w:r w:rsidRPr="00C43B3D">
        <w:rPr>
          <w:b/>
        </w:rPr>
        <w:t xml:space="preserve">Table </w:t>
      </w:r>
      <w:r w:rsidRPr="00C43B3D">
        <w:rPr>
          <w:b/>
          <w:noProof/>
        </w:rPr>
        <w:t>16</w:t>
      </w:r>
      <w:r w:rsidRPr="00C43B3D">
        <w:rPr>
          <w:rFonts w:cs="Arial"/>
          <w:b/>
        </w:rPr>
        <w:fldChar w:fldCharType="end"/>
      </w:r>
      <w:r w:rsidR="00802234" w:rsidRPr="00802234">
        <w:rPr>
          <w:rFonts w:cs="Arial"/>
        </w:rPr>
        <w:t xml:space="preserve"> provides examples of deliverable outputs for Project Management - vendors.</w:t>
      </w:r>
    </w:p>
    <w:p w14:paraId="2A6CD89D" w14:textId="4F4F2ECD" w:rsidR="00A33D1B" w:rsidRDefault="00A33D1B" w:rsidP="00A33D1B">
      <w:pPr>
        <w:pStyle w:val="Caption"/>
      </w:pPr>
      <w:bookmarkStart w:id="236" w:name="_Ref110261908"/>
      <w:bookmarkStart w:id="237" w:name="_Toc110939251"/>
      <w:r>
        <w:t xml:space="preserve">Table </w:t>
      </w:r>
      <w:r w:rsidR="0033138F">
        <w:fldChar w:fldCharType="begin"/>
      </w:r>
      <w:r w:rsidR="0033138F">
        <w:instrText xml:space="preserve"> SEQ Table \* ARABIC </w:instrText>
      </w:r>
      <w:r w:rsidR="0033138F">
        <w:fldChar w:fldCharType="separate"/>
      </w:r>
      <w:r>
        <w:rPr>
          <w:noProof/>
        </w:rPr>
        <w:t>16</w:t>
      </w:r>
      <w:r w:rsidR="0033138F">
        <w:rPr>
          <w:noProof/>
        </w:rPr>
        <w:fldChar w:fldCharType="end"/>
      </w:r>
      <w:bookmarkEnd w:id="236"/>
      <w:r>
        <w:t xml:space="preserve">: </w:t>
      </w:r>
      <w:r w:rsidRPr="002151E5">
        <w:t>Deliverable/Output Summary for OMPP Vendor – Project Management - Vendors</w:t>
      </w:r>
      <w:bookmarkEnd w:id="237"/>
    </w:p>
    <w:tbl>
      <w:tblPr>
        <w:tblStyle w:val="FDGSTable"/>
        <w:tblW w:w="0" w:type="auto"/>
        <w:tblBorders>
          <w:top w:val="none" w:sz="0" w:space="0" w:color="auto"/>
          <w:left w:val="none" w:sz="0" w:space="0" w:color="auto"/>
          <w:right w:val="none" w:sz="0" w:space="0" w:color="auto"/>
        </w:tblBorders>
        <w:tblLook w:val="04A0" w:firstRow="1" w:lastRow="0" w:firstColumn="1" w:lastColumn="0" w:noHBand="0" w:noVBand="1"/>
      </w:tblPr>
      <w:tblGrid>
        <w:gridCol w:w="3069"/>
        <w:gridCol w:w="4016"/>
        <w:gridCol w:w="2179"/>
      </w:tblGrid>
      <w:tr w:rsidR="00BF2A39" w:rsidRPr="00BF2A39" w14:paraId="79131A2A" w14:textId="77777777" w:rsidTr="00BF2A39">
        <w:trPr>
          <w:tblHeader/>
        </w:trPr>
        <w:tc>
          <w:tcPr>
            <w:tcW w:w="9264" w:type="dxa"/>
            <w:gridSpan w:val="3"/>
            <w:tcBorders>
              <w:top w:val="nil"/>
              <w:left w:val="nil"/>
              <w:bottom w:val="single" w:sz="4" w:space="0" w:color="auto"/>
              <w:right w:val="nil"/>
            </w:tcBorders>
            <w:shd w:val="clear" w:color="auto" w:fill="666666"/>
            <w:hideMark/>
          </w:tcPr>
          <w:p w14:paraId="6D949B34" w14:textId="77777777" w:rsidR="00802234" w:rsidRPr="00BF2A39" w:rsidRDefault="00802234" w:rsidP="00BF2A39">
            <w:pPr>
              <w:spacing w:before="60" w:line="264" w:lineRule="auto"/>
              <w:jc w:val="center"/>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OMPP Vendor - Project Management – Vendors – Deliverable/Output Summary</w:t>
            </w:r>
          </w:p>
        </w:tc>
      </w:tr>
      <w:tr w:rsidR="00BF2A39" w:rsidRPr="00BF2A39" w14:paraId="2C56656C" w14:textId="77777777" w:rsidTr="00BF2A39">
        <w:trPr>
          <w:tblHeader/>
        </w:trPr>
        <w:tc>
          <w:tcPr>
            <w:tcW w:w="3069" w:type="dxa"/>
            <w:tcBorders>
              <w:top w:val="single" w:sz="4" w:space="0" w:color="auto"/>
              <w:left w:val="nil"/>
              <w:bottom w:val="single" w:sz="4" w:space="0" w:color="auto"/>
              <w:right w:val="single" w:sz="4" w:space="0" w:color="auto"/>
            </w:tcBorders>
            <w:shd w:val="clear" w:color="auto" w:fill="666666"/>
            <w:hideMark/>
          </w:tcPr>
          <w:p w14:paraId="6CDFBC42" w14:textId="77777777" w:rsidR="00802234" w:rsidRPr="00BF2A39" w:rsidRDefault="00802234" w:rsidP="00BF2A39">
            <w:pPr>
              <w:spacing w:before="60" w:line="264" w:lineRule="auto"/>
              <w:rPr>
                <w:rFonts w:eastAsiaTheme="majorEastAsia" w:cs="Arial"/>
                <w:b/>
                <w:bCs/>
                <w:iCs/>
                <w:color w:val="FFFFFF" w:themeColor="background1"/>
                <w:sz w:val="22"/>
                <w:szCs w:val="22"/>
                <w:lang w:bidi="en-US"/>
              </w:rPr>
            </w:pPr>
            <w:r w:rsidRPr="00BF2A39">
              <w:rPr>
                <w:rFonts w:eastAsiaTheme="majorEastAsia" w:cs="Arial"/>
                <w:b/>
                <w:bCs/>
                <w:iCs/>
                <w:color w:val="FFFFFF" w:themeColor="background1"/>
                <w:sz w:val="22"/>
                <w:szCs w:val="22"/>
                <w:lang w:bidi="en-US"/>
              </w:rPr>
              <w:t>Deliverable/Output</w:t>
            </w:r>
          </w:p>
        </w:tc>
        <w:tc>
          <w:tcPr>
            <w:tcW w:w="4016" w:type="dxa"/>
            <w:tcBorders>
              <w:top w:val="single" w:sz="4" w:space="0" w:color="auto"/>
              <w:left w:val="single" w:sz="4" w:space="0" w:color="auto"/>
              <w:bottom w:val="single" w:sz="4" w:space="0" w:color="auto"/>
              <w:right w:val="single" w:sz="4" w:space="0" w:color="auto"/>
            </w:tcBorders>
            <w:shd w:val="clear" w:color="auto" w:fill="666666"/>
            <w:hideMark/>
          </w:tcPr>
          <w:p w14:paraId="5E462BAF" w14:textId="77777777" w:rsidR="00802234" w:rsidRPr="00BF2A39" w:rsidRDefault="00802234" w:rsidP="00BF2A39">
            <w:pPr>
              <w:spacing w:before="60" w:line="264" w:lineRule="auto"/>
              <w:rPr>
                <w:rFonts w:eastAsiaTheme="majorEastAsia" w:cs="Arial"/>
                <w:b/>
                <w:bCs/>
                <w:iCs/>
                <w:color w:val="FFFFFF" w:themeColor="background1"/>
                <w:sz w:val="22"/>
                <w:szCs w:val="22"/>
                <w:lang w:bidi="en-US"/>
              </w:rPr>
            </w:pPr>
            <w:r w:rsidRPr="00BF2A39">
              <w:rPr>
                <w:rFonts w:eastAsiaTheme="majorEastAsia" w:cs="Arial"/>
                <w:b/>
                <w:bCs/>
                <w:iCs/>
                <w:color w:val="FFFFFF" w:themeColor="background1"/>
                <w:sz w:val="22"/>
                <w:szCs w:val="22"/>
                <w:lang w:bidi="en-US"/>
              </w:rPr>
              <w:t>Approach</w:t>
            </w:r>
          </w:p>
        </w:tc>
        <w:tc>
          <w:tcPr>
            <w:tcW w:w="2179" w:type="dxa"/>
            <w:tcBorders>
              <w:top w:val="single" w:sz="4" w:space="0" w:color="auto"/>
              <w:left w:val="single" w:sz="4" w:space="0" w:color="auto"/>
              <w:bottom w:val="single" w:sz="4" w:space="0" w:color="auto"/>
              <w:right w:val="nil"/>
            </w:tcBorders>
            <w:shd w:val="clear" w:color="auto" w:fill="666666"/>
            <w:hideMark/>
          </w:tcPr>
          <w:p w14:paraId="4506AE38" w14:textId="77777777" w:rsidR="00802234" w:rsidRPr="00BF2A39" w:rsidRDefault="00802234" w:rsidP="00BF2A39">
            <w:pPr>
              <w:spacing w:before="60" w:line="264" w:lineRule="auto"/>
              <w:rPr>
                <w:rFonts w:eastAsiaTheme="majorEastAsia" w:cs="Arial"/>
                <w:b/>
                <w:bCs/>
                <w:iCs/>
                <w:color w:val="FFFFFF" w:themeColor="background1"/>
                <w:sz w:val="22"/>
                <w:szCs w:val="22"/>
                <w:lang w:bidi="en-US"/>
              </w:rPr>
            </w:pPr>
            <w:r w:rsidRPr="00BF2A39">
              <w:rPr>
                <w:rFonts w:eastAsiaTheme="majorEastAsia" w:cs="Arial"/>
                <w:b/>
                <w:bCs/>
                <w:iCs/>
                <w:color w:val="FFFFFF" w:themeColor="background1"/>
                <w:sz w:val="22"/>
                <w:szCs w:val="22"/>
                <w:lang w:bidi="en-US"/>
              </w:rPr>
              <w:t>Frequency</w:t>
            </w:r>
          </w:p>
        </w:tc>
      </w:tr>
      <w:tr w:rsidR="00802234" w:rsidRPr="00802234" w14:paraId="07425661" w14:textId="77777777" w:rsidTr="004D5B23">
        <w:tc>
          <w:tcPr>
            <w:tcW w:w="3069" w:type="dxa"/>
            <w:tcBorders>
              <w:top w:val="single" w:sz="4" w:space="0" w:color="auto"/>
              <w:left w:val="nil"/>
              <w:bottom w:val="single" w:sz="4" w:space="0" w:color="auto"/>
              <w:right w:val="single" w:sz="4" w:space="0" w:color="auto"/>
            </w:tcBorders>
            <w:hideMark/>
          </w:tcPr>
          <w:p w14:paraId="097DBA3A" w14:textId="77777777" w:rsidR="00802234" w:rsidRPr="00802234" w:rsidRDefault="00802234" w:rsidP="00802234">
            <w:pPr>
              <w:spacing w:before="40" w:after="80" w:line="276" w:lineRule="auto"/>
              <w:rPr>
                <w:rFonts w:cs="Arial"/>
              </w:rPr>
            </w:pPr>
            <w:r w:rsidRPr="00802234">
              <w:rPr>
                <w:rFonts w:cs="Arial"/>
              </w:rPr>
              <w:t>OV&amp;V Executive Briefing</w:t>
            </w:r>
          </w:p>
        </w:tc>
        <w:tc>
          <w:tcPr>
            <w:tcW w:w="4016" w:type="dxa"/>
            <w:tcBorders>
              <w:top w:val="single" w:sz="4" w:space="0" w:color="auto"/>
              <w:left w:val="single" w:sz="4" w:space="0" w:color="auto"/>
              <w:bottom w:val="single" w:sz="4" w:space="0" w:color="auto"/>
              <w:right w:val="single" w:sz="4" w:space="0" w:color="auto"/>
            </w:tcBorders>
            <w:hideMark/>
          </w:tcPr>
          <w:p w14:paraId="375DFC51" w14:textId="77777777" w:rsidR="00802234" w:rsidRPr="00802234" w:rsidRDefault="00802234" w:rsidP="00802234">
            <w:pPr>
              <w:spacing w:before="40" w:after="80" w:line="276" w:lineRule="auto"/>
              <w:rPr>
                <w:rFonts w:cs="Arial"/>
              </w:rPr>
            </w:pPr>
            <w:r w:rsidRPr="00802234">
              <w:rPr>
                <w:rFonts w:cs="Arial"/>
              </w:rPr>
              <w:t>Provide a briefing deck to OMPP Director with current project management - vendor activities and status. Include any identified risks and issues.</w:t>
            </w:r>
          </w:p>
        </w:tc>
        <w:tc>
          <w:tcPr>
            <w:tcW w:w="2179" w:type="dxa"/>
            <w:tcBorders>
              <w:top w:val="single" w:sz="4" w:space="0" w:color="auto"/>
              <w:left w:val="single" w:sz="4" w:space="0" w:color="auto"/>
              <w:bottom w:val="single" w:sz="4" w:space="0" w:color="auto"/>
              <w:right w:val="nil"/>
            </w:tcBorders>
            <w:hideMark/>
          </w:tcPr>
          <w:p w14:paraId="2BA58093" w14:textId="77777777" w:rsidR="00802234" w:rsidRPr="00802234" w:rsidRDefault="00802234" w:rsidP="00802234">
            <w:pPr>
              <w:spacing w:before="40" w:after="80" w:line="276" w:lineRule="auto"/>
              <w:rPr>
                <w:rFonts w:cs="Arial"/>
              </w:rPr>
            </w:pPr>
            <w:r w:rsidRPr="00802234">
              <w:rPr>
                <w:rFonts w:cs="Arial"/>
              </w:rPr>
              <w:t>Monthly</w:t>
            </w:r>
          </w:p>
        </w:tc>
      </w:tr>
      <w:tr w:rsidR="00802234" w:rsidRPr="00802234" w14:paraId="184BA7D0" w14:textId="77777777" w:rsidTr="004D5B23">
        <w:tc>
          <w:tcPr>
            <w:tcW w:w="3069" w:type="dxa"/>
            <w:tcBorders>
              <w:top w:val="single" w:sz="4" w:space="0" w:color="auto"/>
              <w:left w:val="nil"/>
              <w:bottom w:val="single" w:sz="4" w:space="0" w:color="auto"/>
              <w:right w:val="single" w:sz="4" w:space="0" w:color="auto"/>
            </w:tcBorders>
            <w:hideMark/>
          </w:tcPr>
          <w:p w14:paraId="16F88BF3" w14:textId="77777777" w:rsidR="00802234" w:rsidRPr="00802234" w:rsidRDefault="00802234" w:rsidP="00802234">
            <w:pPr>
              <w:spacing w:before="40" w:after="80" w:line="276" w:lineRule="auto"/>
              <w:rPr>
                <w:rFonts w:cs="Arial"/>
              </w:rPr>
            </w:pPr>
            <w:r w:rsidRPr="00802234">
              <w:rPr>
                <w:rFonts w:cs="Arial"/>
              </w:rPr>
              <w:t>Status Meeting with OMPP</w:t>
            </w:r>
          </w:p>
        </w:tc>
        <w:tc>
          <w:tcPr>
            <w:tcW w:w="4016" w:type="dxa"/>
            <w:tcBorders>
              <w:top w:val="single" w:sz="4" w:space="0" w:color="auto"/>
              <w:left w:val="single" w:sz="4" w:space="0" w:color="auto"/>
              <w:bottom w:val="single" w:sz="4" w:space="0" w:color="auto"/>
              <w:right w:val="single" w:sz="4" w:space="0" w:color="auto"/>
            </w:tcBorders>
            <w:hideMark/>
          </w:tcPr>
          <w:p w14:paraId="581DB268" w14:textId="77777777" w:rsidR="00802234" w:rsidRPr="00802234" w:rsidRDefault="00802234" w:rsidP="00802234">
            <w:pPr>
              <w:spacing w:before="40" w:after="80" w:line="276" w:lineRule="auto"/>
              <w:rPr>
                <w:rFonts w:cs="Arial"/>
              </w:rPr>
            </w:pPr>
            <w:r w:rsidRPr="00802234">
              <w:rPr>
                <w:rFonts w:cs="Arial"/>
              </w:rPr>
              <w:t xml:space="preserve">Discuss current OV&amp;V activities, activity status, any identified risks and issues, </w:t>
            </w:r>
            <w:r w:rsidRPr="00802234">
              <w:rPr>
                <w:rFonts w:cs="Arial"/>
              </w:rPr>
              <w:lastRenderedPageBreak/>
              <w:t>accomplishments and associated with project management – vendors.</w:t>
            </w:r>
          </w:p>
        </w:tc>
        <w:tc>
          <w:tcPr>
            <w:tcW w:w="2179" w:type="dxa"/>
            <w:tcBorders>
              <w:top w:val="single" w:sz="4" w:space="0" w:color="auto"/>
              <w:left w:val="single" w:sz="4" w:space="0" w:color="auto"/>
              <w:bottom w:val="single" w:sz="4" w:space="0" w:color="auto"/>
              <w:right w:val="nil"/>
            </w:tcBorders>
            <w:hideMark/>
          </w:tcPr>
          <w:p w14:paraId="0652246A" w14:textId="77777777" w:rsidR="00802234" w:rsidRPr="00802234" w:rsidRDefault="00802234" w:rsidP="00802234">
            <w:pPr>
              <w:spacing w:before="40" w:after="80" w:line="276" w:lineRule="auto"/>
              <w:rPr>
                <w:rFonts w:cs="Arial"/>
              </w:rPr>
            </w:pPr>
            <w:r w:rsidRPr="00802234">
              <w:rPr>
                <w:rFonts w:cs="Arial"/>
              </w:rPr>
              <w:lastRenderedPageBreak/>
              <w:t>Monthly</w:t>
            </w:r>
          </w:p>
        </w:tc>
      </w:tr>
    </w:tbl>
    <w:p w14:paraId="3DEFCF2A" w14:textId="4F4D64BE" w:rsidR="00802234" w:rsidRPr="00802234" w:rsidRDefault="00802234" w:rsidP="00BF2A39">
      <w:pPr>
        <w:pStyle w:val="Heading2"/>
        <w:spacing w:before="240"/>
        <w:ind w:left="907" w:hanging="907"/>
      </w:pPr>
      <w:bookmarkStart w:id="238" w:name="_Toc109094637"/>
      <w:bookmarkStart w:id="239" w:name="_Toc109736492"/>
      <w:bookmarkStart w:id="240" w:name="_Toc109920183"/>
      <w:bookmarkStart w:id="241" w:name="_Toc109922239"/>
      <w:bookmarkStart w:id="242" w:name="_Toc110236471"/>
      <w:bookmarkStart w:id="243" w:name="_Toc110253244"/>
      <w:bookmarkStart w:id="244" w:name="_Toc110260349"/>
      <w:bookmarkStart w:id="245" w:name="_Toc110527343"/>
      <w:bookmarkStart w:id="246" w:name="_Toc110528066"/>
      <w:bookmarkStart w:id="247" w:name="_Toc109736499"/>
      <w:bookmarkStart w:id="248" w:name="_Toc109920190"/>
      <w:bookmarkStart w:id="249" w:name="_Toc109922246"/>
      <w:bookmarkStart w:id="250" w:name="_Toc110236478"/>
      <w:bookmarkStart w:id="251" w:name="_Toc110253251"/>
      <w:bookmarkStart w:id="252" w:name="_Toc110260356"/>
      <w:bookmarkStart w:id="253" w:name="_Toc109094640"/>
      <w:bookmarkStart w:id="254" w:name="_Toc110939189"/>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802234">
        <w:t>Transition from Incumbent</w:t>
      </w:r>
      <w:bookmarkEnd w:id="253"/>
      <w:bookmarkEnd w:id="254"/>
    </w:p>
    <w:p w14:paraId="33EB5D1E" w14:textId="3103C5AB" w:rsidR="00802234" w:rsidRPr="00802234" w:rsidRDefault="00744BA8" w:rsidP="00802234">
      <w:pPr>
        <w:spacing w:after="160" w:line="276" w:lineRule="auto"/>
        <w:rPr>
          <w:rFonts w:cs="Arial"/>
          <w:lang w:bidi="en-US"/>
        </w:rPr>
      </w:pPr>
      <w:r>
        <w:rPr>
          <w:rFonts w:cs="Arial"/>
          <w:lang w:bidi="en-US"/>
        </w:rPr>
        <w:t xml:space="preserve">As a </w:t>
      </w:r>
      <w:r w:rsidR="0056128C">
        <w:rPr>
          <w:rFonts w:cs="Arial"/>
          <w:lang w:bidi="en-US"/>
        </w:rPr>
        <w:t>long-time</w:t>
      </w:r>
      <w:r>
        <w:rPr>
          <w:rFonts w:cs="Arial"/>
          <w:lang w:bidi="en-US"/>
        </w:rPr>
        <w:t xml:space="preserve"> trusted vendor for OMPP, FDGS would love to continue our work with CoreMMIS stakeholders. In the event a new OV&amp;V</w:t>
      </w:r>
      <w:r w:rsidR="00A43BA0">
        <w:rPr>
          <w:rFonts w:cs="Arial"/>
          <w:lang w:bidi="en-US"/>
        </w:rPr>
        <w:t xml:space="preserve"> </w:t>
      </w:r>
      <w:r w:rsidR="0056128C">
        <w:rPr>
          <w:rFonts w:cs="Arial"/>
          <w:lang w:bidi="en-US"/>
        </w:rPr>
        <w:t>vendor</w:t>
      </w:r>
      <w:r>
        <w:rPr>
          <w:rFonts w:cs="Arial"/>
          <w:lang w:bidi="en-US"/>
        </w:rPr>
        <w:t xml:space="preserve"> is selected</w:t>
      </w:r>
      <w:r w:rsidR="0056128C">
        <w:rPr>
          <w:rFonts w:cs="Arial"/>
          <w:lang w:bidi="en-US"/>
        </w:rPr>
        <w:t xml:space="preserve">, </w:t>
      </w:r>
      <w:r w:rsidR="00802234" w:rsidRPr="00802234">
        <w:rPr>
          <w:rFonts w:cs="Arial"/>
          <w:lang w:bidi="en-US"/>
        </w:rPr>
        <w:t>FDGS will submit for State approval a master work plan for transition should a transition be necessary. If applicable, this Plan will be submitted at least forty-five (45) days before the project go-live date of the contract. FDGS recommends a transition period of no less than three (3) months to accommodate the collaborative development of all deliverables including the Quarterly Project Assessment Report.</w:t>
      </w:r>
    </w:p>
    <w:p w14:paraId="67602016" w14:textId="77777777" w:rsidR="00802234" w:rsidRPr="00802234" w:rsidRDefault="00802234" w:rsidP="00802234">
      <w:pPr>
        <w:spacing w:after="160" w:line="276" w:lineRule="auto"/>
        <w:rPr>
          <w:rFonts w:cs="Arial"/>
          <w:lang w:bidi="en-US"/>
        </w:rPr>
      </w:pPr>
      <w:r w:rsidRPr="00802234">
        <w:rPr>
          <w:rFonts w:cs="Arial"/>
          <w:lang w:bidi="en-US"/>
        </w:rPr>
        <w:t>If applicable, FDGS will work collaboratively with the future Contractor and OMPP to mutually agree upon the transition schedule, review the proposed transition plan and make any applicable updates.</w:t>
      </w:r>
    </w:p>
    <w:p w14:paraId="6DBBE42D" w14:textId="77777777" w:rsidR="00802234" w:rsidRPr="00802234" w:rsidRDefault="00802234" w:rsidP="00802234">
      <w:pPr>
        <w:spacing w:after="160" w:line="276" w:lineRule="auto"/>
        <w:rPr>
          <w:rFonts w:cs="Arial"/>
          <w:lang w:bidi="en-US"/>
        </w:rPr>
      </w:pPr>
      <w:r w:rsidRPr="00802234">
        <w:rPr>
          <w:rFonts w:cs="Arial"/>
          <w:lang w:bidi="en-US"/>
        </w:rPr>
        <w:t>Our Transition Plan will, at a minimum, address the following:</w:t>
      </w:r>
    </w:p>
    <w:p w14:paraId="5C2D79AC"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A Project Work Plan including</w:t>
      </w:r>
    </w:p>
    <w:p w14:paraId="57A1A7E8" w14:textId="77777777" w:rsidR="00802234" w:rsidRPr="00802234" w:rsidRDefault="00802234" w:rsidP="00802234">
      <w:pPr>
        <w:numPr>
          <w:ilvl w:val="1"/>
          <w:numId w:val="1"/>
        </w:numPr>
        <w:tabs>
          <w:tab w:val="left" w:pos="270"/>
        </w:tabs>
        <w:spacing w:after="160" w:line="276" w:lineRule="auto"/>
        <w:rPr>
          <w:rFonts w:cs="Arial"/>
          <w:lang w:bidi="en-US"/>
        </w:rPr>
      </w:pPr>
      <w:r w:rsidRPr="00802234">
        <w:rPr>
          <w:rFonts w:cs="Arial"/>
          <w:lang w:bidi="en-US"/>
        </w:rPr>
        <w:t>Schedule with start and end dates for all tasks and deliverables</w:t>
      </w:r>
    </w:p>
    <w:p w14:paraId="6FB342C0" w14:textId="77777777" w:rsidR="00802234" w:rsidRPr="00802234" w:rsidRDefault="00802234" w:rsidP="00802234">
      <w:pPr>
        <w:numPr>
          <w:ilvl w:val="1"/>
          <w:numId w:val="1"/>
        </w:numPr>
        <w:tabs>
          <w:tab w:val="left" w:pos="270"/>
        </w:tabs>
        <w:spacing w:after="160" w:line="276" w:lineRule="auto"/>
        <w:rPr>
          <w:rFonts w:cs="Arial"/>
          <w:lang w:bidi="en-US"/>
        </w:rPr>
      </w:pPr>
      <w:r w:rsidRPr="00802234">
        <w:rPr>
          <w:rFonts w:cs="Arial"/>
          <w:lang w:bidi="en-US"/>
        </w:rPr>
        <w:t>Task dependencies</w:t>
      </w:r>
    </w:p>
    <w:p w14:paraId="4B14A6ED" w14:textId="77777777" w:rsidR="00802234" w:rsidRPr="00802234" w:rsidRDefault="00802234" w:rsidP="00802234">
      <w:pPr>
        <w:numPr>
          <w:ilvl w:val="1"/>
          <w:numId w:val="1"/>
        </w:numPr>
        <w:tabs>
          <w:tab w:val="left" w:pos="270"/>
        </w:tabs>
        <w:spacing w:after="160" w:line="276" w:lineRule="auto"/>
        <w:rPr>
          <w:rFonts w:cs="Arial"/>
          <w:lang w:bidi="en-US"/>
        </w:rPr>
      </w:pPr>
      <w:r w:rsidRPr="00802234">
        <w:rPr>
          <w:rFonts w:cs="Arial"/>
          <w:lang w:bidi="en-US"/>
        </w:rPr>
        <w:t>Resource Allocations, including any state staff</w:t>
      </w:r>
    </w:p>
    <w:p w14:paraId="7254B094" w14:textId="77777777" w:rsidR="00802234" w:rsidRPr="00802234" w:rsidRDefault="00802234" w:rsidP="00802234">
      <w:pPr>
        <w:numPr>
          <w:ilvl w:val="1"/>
          <w:numId w:val="1"/>
        </w:numPr>
        <w:tabs>
          <w:tab w:val="left" w:pos="270"/>
        </w:tabs>
        <w:spacing w:after="160" w:line="276" w:lineRule="auto"/>
        <w:rPr>
          <w:rFonts w:cs="Arial"/>
          <w:lang w:bidi="en-US"/>
        </w:rPr>
      </w:pPr>
      <w:r w:rsidRPr="00802234">
        <w:rPr>
          <w:rFonts w:cs="Arial"/>
          <w:lang w:bidi="en-US"/>
        </w:rPr>
        <w:t>Training Schedule</w:t>
      </w:r>
    </w:p>
    <w:p w14:paraId="36071FD8"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A RACI Matrix</w:t>
      </w:r>
    </w:p>
    <w:p w14:paraId="4A5D6188"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Stakeholder Management and Communication approach</w:t>
      </w:r>
    </w:p>
    <w:p w14:paraId="7B7383DB"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A traceability matrix tracking the transition of all Contract/SOW requirements from FDGS to the future Contractor</w:t>
      </w:r>
    </w:p>
    <w:p w14:paraId="19966684"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All tasks, deliverables, schedules, task dependencies, and touch points with FSSA, IOT, and other State resources</w:t>
      </w:r>
    </w:p>
    <w:p w14:paraId="39E79678"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Transition of Business Process flows</w:t>
      </w:r>
    </w:p>
    <w:p w14:paraId="04843C22"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Transition of the custody of the Data Warehouse</w:t>
      </w:r>
    </w:p>
    <w:p w14:paraId="6003A337"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A Transition Risk Management approach as well as the transfer of the existing Risk Management Matrix</w:t>
      </w:r>
    </w:p>
    <w:p w14:paraId="06995E09"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lastRenderedPageBreak/>
        <w:t>Security management approach</w:t>
      </w:r>
    </w:p>
    <w:p w14:paraId="44B925B5"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Disaster recovery and business continuity approach</w:t>
      </w:r>
    </w:p>
    <w:p w14:paraId="0DE87191" w14:textId="77777777" w:rsidR="00802234" w:rsidRPr="00802234" w:rsidRDefault="00802234" w:rsidP="00802234">
      <w:pPr>
        <w:numPr>
          <w:ilvl w:val="0"/>
          <w:numId w:val="1"/>
        </w:numPr>
        <w:tabs>
          <w:tab w:val="left" w:pos="270"/>
        </w:tabs>
        <w:spacing w:after="160" w:line="276" w:lineRule="auto"/>
        <w:ind w:left="270" w:hanging="270"/>
        <w:rPr>
          <w:rFonts w:cs="Arial"/>
          <w:lang w:bidi="en-US"/>
        </w:rPr>
      </w:pPr>
      <w:r w:rsidRPr="00802234">
        <w:rPr>
          <w:rFonts w:cs="Arial"/>
          <w:lang w:bidi="en-US"/>
        </w:rPr>
        <w:t>Integration and implementation of business operations, to achieve full operational capabilities on or before the start of this Contract (1/1/2023)</w:t>
      </w:r>
    </w:p>
    <w:p w14:paraId="29596EDD" w14:textId="77777777" w:rsidR="00802234" w:rsidRPr="00802234" w:rsidRDefault="00802234" w:rsidP="00091CC3">
      <w:pPr>
        <w:pStyle w:val="Heading2"/>
      </w:pPr>
      <w:bookmarkStart w:id="255" w:name="_Toc109094641"/>
      <w:bookmarkStart w:id="256" w:name="_Toc110939190"/>
      <w:r w:rsidRPr="00802234">
        <w:t>Steady State Management</w:t>
      </w:r>
      <w:bookmarkEnd w:id="255"/>
      <w:bookmarkEnd w:id="256"/>
    </w:p>
    <w:p w14:paraId="66FEEE0C" w14:textId="77777777" w:rsidR="00802234" w:rsidRPr="00802234" w:rsidRDefault="00802234" w:rsidP="00802234">
      <w:pPr>
        <w:spacing w:after="160" w:line="276" w:lineRule="auto"/>
        <w:rPr>
          <w:rFonts w:cs="Arial"/>
        </w:rPr>
      </w:pPr>
      <w:r w:rsidRPr="00802234">
        <w:rPr>
          <w:rFonts w:cs="Arial"/>
        </w:rPr>
        <w:t xml:space="preserve">The complexity and dynamic nature of CoreMMIS projects and vendors makes effective project management a mandatory ingredient for success. The FDGS Team employs two primary plans to coordinate, manage and monitor our projects: the Project Management Plan and the Work Plan. </w:t>
      </w:r>
    </w:p>
    <w:p w14:paraId="5CFF336D"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 xml:space="preserve">The Project Management Plan (PMP) details how the FDGS Team will manage the OV&amp;V Project on a day-to-day basis. The PMP describes our processes for governance and the management of resources, issues and risks, subcontractors, communications, performance measurement, quality assurance including change control, and other aspects of effective project management. The FDGS PMP aligns with PMBOK standards. </w:t>
      </w:r>
    </w:p>
    <w:p w14:paraId="4564BA1C" w14:textId="254D47C9"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The Work Plan describes how the FDGS Team will manage the OV&amp;V CoreMMIS task as described in the RFP. The FDGS PMP/Work Plan has been used on the OV&amp;V Project for 1</w:t>
      </w:r>
      <w:r w:rsidR="00481552">
        <w:rPr>
          <w:rFonts w:cs="Arial"/>
        </w:rPr>
        <w:t>2</w:t>
      </w:r>
      <w:r w:rsidRPr="00802234">
        <w:rPr>
          <w:rFonts w:cs="Arial"/>
        </w:rPr>
        <w:t xml:space="preserve"> years with minimal requests for changes from the OMPP stakeholders. Our plan is to continue to work collaboratively with OMPP to enhance the PMP with updates that are relevant to this engagement. FDGS is confident this approach will provide the best value for OMPP.</w:t>
      </w:r>
    </w:p>
    <w:p w14:paraId="44449206" w14:textId="77777777" w:rsidR="00802234" w:rsidRPr="00802234" w:rsidRDefault="00802234" w:rsidP="00802234">
      <w:pPr>
        <w:spacing w:after="160" w:line="276" w:lineRule="auto"/>
        <w:rPr>
          <w:rFonts w:cs="Arial"/>
        </w:rPr>
      </w:pPr>
      <w:r w:rsidRPr="00802234">
        <w:rPr>
          <w:rFonts w:cs="Arial"/>
        </w:rPr>
        <w:t>The FDGS Team will submit a draft PMP for approval at least 30 days before any new initiative starts. FDGS will periodically update and refine the PMP, and the additional plans mentioned above, to reflect changes or evolving best practices over the course of the project. The following sections will focus on the PMP and how we coordinate, manage and monitor our projects.</w:t>
      </w:r>
    </w:p>
    <w:p w14:paraId="15A2BF75" w14:textId="77777777" w:rsidR="00802234" w:rsidRPr="00802234" w:rsidRDefault="00802234" w:rsidP="00C2322C">
      <w:pPr>
        <w:pStyle w:val="Subheading"/>
      </w:pPr>
      <w:bookmarkStart w:id="257" w:name="_Toc109094642"/>
      <w:r w:rsidRPr="00802234">
        <w:t>Overall Project Management Approach</w:t>
      </w:r>
      <w:bookmarkEnd w:id="257"/>
    </w:p>
    <w:p w14:paraId="1F97A5BA" w14:textId="286F3659" w:rsidR="00802234" w:rsidRPr="00802234" w:rsidRDefault="00802234" w:rsidP="00802234">
      <w:pPr>
        <w:spacing w:after="160" w:line="276" w:lineRule="auto"/>
        <w:rPr>
          <w:rFonts w:cs="Arial"/>
        </w:rPr>
      </w:pPr>
      <w:r w:rsidRPr="00802234">
        <w:rPr>
          <w:rFonts w:cs="Arial"/>
        </w:rPr>
        <w:t xml:space="preserve">This section describes the overall approach, procedures, techniques and tools FDGS uses in executing the OV&amp;V Project based on our proven management methodology. From both our experience on the </w:t>
      </w:r>
      <w:r w:rsidR="00B261F4">
        <w:rPr>
          <w:rFonts w:cs="Arial"/>
        </w:rPr>
        <w:t>OMPP</w:t>
      </w:r>
      <w:r w:rsidRPr="00802234">
        <w:rPr>
          <w:rFonts w:cs="Arial"/>
        </w:rPr>
        <w:t xml:space="preserve"> OV&amp;V Project and our numerous and wide range of government projects, we have found the keys to project management success include:</w:t>
      </w:r>
    </w:p>
    <w:p w14:paraId="17BD8938"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Providing the right team</w:t>
      </w:r>
      <w:r w:rsidRPr="00802234">
        <w:rPr>
          <w:rFonts w:cs="Arial"/>
          <w:bCs/>
          <w:lang w:bidi="en-US"/>
        </w:rPr>
        <w:t xml:space="preserve"> – </w:t>
      </w:r>
      <w:r w:rsidRPr="00802234">
        <w:rPr>
          <w:rFonts w:cs="Arial"/>
        </w:rPr>
        <w:t xml:space="preserve">skilled in project management and specific program areas with sound subject matter expertise. </w:t>
      </w:r>
    </w:p>
    <w:p w14:paraId="5D45E91B"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Providing an understanding of the business problem</w:t>
      </w:r>
      <w:r w:rsidRPr="00802234">
        <w:rPr>
          <w:rFonts w:cs="Arial"/>
          <w:bCs/>
          <w:lang w:bidi="en-US"/>
        </w:rPr>
        <w:t xml:space="preserve"> –</w:t>
      </w:r>
      <w:r w:rsidRPr="00802234">
        <w:rPr>
          <w:rFonts w:cs="Arial"/>
          <w:b/>
          <w:lang w:bidi="en-US"/>
        </w:rPr>
        <w:t xml:space="preserve"> </w:t>
      </w:r>
      <w:r w:rsidRPr="00802234">
        <w:rPr>
          <w:rFonts w:cs="Arial"/>
        </w:rPr>
        <w:t xml:space="preserve">given the critical nature of the project, it is imperative to provide leadership assistance in prioritizing the work and maximizing productivity. </w:t>
      </w:r>
    </w:p>
    <w:p w14:paraId="5E0CA0C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lastRenderedPageBreak/>
        <w:t>Providing best practice solutions</w:t>
      </w:r>
      <w:r w:rsidRPr="00802234">
        <w:rPr>
          <w:rFonts w:cs="Arial"/>
          <w:bCs/>
          <w:lang w:bidi="en-US"/>
        </w:rPr>
        <w:t xml:space="preserve"> –</w:t>
      </w:r>
      <w:r w:rsidRPr="00802234">
        <w:rPr>
          <w:rFonts w:cs="Arial"/>
          <w:b/>
          <w:lang w:bidi="en-US"/>
        </w:rPr>
        <w:t xml:space="preserve"> </w:t>
      </w:r>
      <w:r w:rsidRPr="00802234">
        <w:rPr>
          <w:rFonts w:cs="Arial"/>
        </w:rPr>
        <w:t>based on individual customer requirements, we provide a proven set of methods, tools and procedures that can be customized to each project.</w:t>
      </w:r>
    </w:p>
    <w:p w14:paraId="257FCDD4"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Creating a partnership</w:t>
      </w:r>
      <w:r w:rsidRPr="00802234">
        <w:rPr>
          <w:rFonts w:cs="Arial"/>
          <w:bCs/>
          <w:lang w:bidi="en-US"/>
        </w:rPr>
        <w:t xml:space="preserve"> – </w:t>
      </w:r>
      <w:r w:rsidRPr="00802234">
        <w:rPr>
          <w:rFonts w:cs="Arial"/>
        </w:rPr>
        <w:t xml:space="preserve">provide the professionals and experience to validate the project success criteria and stand with the client throughout the project to reach your goals. </w:t>
      </w:r>
    </w:p>
    <w:p w14:paraId="3307FCF5" w14:textId="4BD04FA5"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Mitigating Risk</w:t>
      </w:r>
      <w:r w:rsidRPr="00802234">
        <w:rPr>
          <w:rFonts w:cs="Arial"/>
          <w:bCs/>
          <w:lang w:bidi="en-US"/>
        </w:rPr>
        <w:t xml:space="preserve"> –</w:t>
      </w:r>
      <w:r w:rsidRPr="00802234">
        <w:rPr>
          <w:rFonts w:cs="Arial"/>
          <w:b/>
          <w:lang w:bidi="en-US"/>
        </w:rPr>
        <w:t xml:space="preserve"> </w:t>
      </w:r>
      <w:r w:rsidRPr="00802234">
        <w:rPr>
          <w:rFonts w:cs="Arial"/>
        </w:rPr>
        <w:t xml:space="preserve">through our experience and commitment, we can add value and assist </w:t>
      </w:r>
      <w:r w:rsidR="00B261F4">
        <w:rPr>
          <w:rFonts w:cs="Arial"/>
        </w:rPr>
        <w:t>OMPP</w:t>
      </w:r>
      <w:r w:rsidRPr="00802234">
        <w:rPr>
          <w:rFonts w:cs="Arial"/>
        </w:rPr>
        <w:t xml:space="preserve"> management in making informed decisions regarding risk mitigation, risk control and project planning.</w:t>
      </w:r>
    </w:p>
    <w:p w14:paraId="54800CA8"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Credentials</w:t>
      </w:r>
      <w:r w:rsidRPr="00802234">
        <w:rPr>
          <w:rFonts w:cs="Arial"/>
          <w:bCs/>
          <w:lang w:bidi="en-US"/>
        </w:rPr>
        <w:t xml:space="preserve"> –</w:t>
      </w:r>
      <w:r w:rsidRPr="00802234">
        <w:rPr>
          <w:rFonts w:cs="Arial"/>
          <w:b/>
          <w:lang w:bidi="en-US"/>
        </w:rPr>
        <w:t xml:space="preserve"> </w:t>
      </w:r>
      <w:r w:rsidRPr="00802234">
        <w:rPr>
          <w:rFonts w:cs="Arial"/>
        </w:rPr>
        <w:t xml:space="preserve">a national government practice with highly skilled professionals who have worked on engagements in nearly every state. This depth of experience has led to the development of a comprehensive methodology for managing and executing successful large-scale projects. </w:t>
      </w:r>
    </w:p>
    <w:p w14:paraId="4F727813" w14:textId="77777777" w:rsidR="00802234" w:rsidRPr="00802234" w:rsidRDefault="00802234" w:rsidP="00802234">
      <w:pPr>
        <w:spacing w:after="160" w:line="276" w:lineRule="auto"/>
        <w:rPr>
          <w:rFonts w:cs="Arial"/>
        </w:rPr>
      </w:pPr>
      <w:r w:rsidRPr="00802234">
        <w:rPr>
          <w:rFonts w:cs="Arial"/>
        </w:rPr>
        <w:t>To successfully meet the goals and objectives of the OV&amp;V Project, efficient project administration and effective communications are paramount. The FDGS Team understands the relationship between the technical and business dimensions of large-scale projects, which are inherently complex. We offer capabilities that allow clients to mobilize resources quickly, strategically align project tasks with business needs and execute technical initiatives in a timely, cost-effective fashion. In doing so, we enable organizations to address the risks and anxieties associated with these types of endeavors and create a framework for approaching the project with confidence.</w:t>
      </w:r>
    </w:p>
    <w:p w14:paraId="75755215" w14:textId="77777777" w:rsidR="00802234" w:rsidRPr="00802234" w:rsidRDefault="00802234" w:rsidP="00802234">
      <w:pPr>
        <w:spacing w:after="160" w:line="276" w:lineRule="auto"/>
        <w:rPr>
          <w:rFonts w:cs="Arial"/>
        </w:rPr>
      </w:pPr>
      <w:r w:rsidRPr="00802234">
        <w:rPr>
          <w:rFonts w:cs="Arial"/>
        </w:rPr>
        <w:t>Our approach for effective project control is also based on the application of proven industry standard techniques and methodologies derived from three primary sources:</w:t>
      </w:r>
    </w:p>
    <w:p w14:paraId="30DAE006"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The Project Management Institute’s (PMI®) Project Management Body of Knowledge (PMBOK) Seventh Edition</w:t>
      </w:r>
      <w:r w:rsidRPr="00802234">
        <w:rPr>
          <w:rFonts w:cs="Arial"/>
          <w:bCs/>
          <w:lang w:bidi="en-US"/>
        </w:rPr>
        <w:t xml:space="preserve"> –</w:t>
      </w:r>
      <w:r w:rsidRPr="00802234">
        <w:rPr>
          <w:rFonts w:cs="Arial"/>
          <w:b/>
          <w:lang w:bidi="en-US"/>
        </w:rPr>
        <w:t xml:space="preserve"> </w:t>
      </w:r>
      <w:r w:rsidRPr="00802234">
        <w:rPr>
          <w:rFonts w:cs="Arial"/>
        </w:rPr>
        <w:t xml:space="preserve">The PMI is project management’s leading global professional association and, as such, it administers a recognized, rigorous and proven project management methodology. </w:t>
      </w:r>
    </w:p>
    <w:p w14:paraId="57D10B56"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The Institute of Electrical and Electronics Engineers, Inc. (IEEE)</w:t>
      </w:r>
      <w:r w:rsidRPr="00802234">
        <w:rPr>
          <w:rFonts w:cs="Arial"/>
          <w:bCs/>
          <w:lang w:bidi="en-US"/>
        </w:rPr>
        <w:t xml:space="preserve"> – </w:t>
      </w:r>
      <w:r w:rsidRPr="00802234">
        <w:rPr>
          <w:rFonts w:cs="Arial"/>
        </w:rPr>
        <w:t>The IEEE was created to help advance global engineering processes and to foster technological innovation. FDGS regularly applies IEEE standards, particularly Verification and Validation (V&amp;V) standards to our Project Management efforts.</w:t>
      </w:r>
    </w:p>
    <w:p w14:paraId="09ACD53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The Software Engineering Institute (SEI)</w:t>
      </w:r>
      <w:r w:rsidRPr="00802234">
        <w:rPr>
          <w:rFonts w:cs="Arial"/>
          <w:bCs/>
          <w:lang w:bidi="en-US"/>
        </w:rPr>
        <w:t xml:space="preserve"> – </w:t>
      </w:r>
      <w:r w:rsidRPr="00802234">
        <w:rPr>
          <w:rFonts w:cs="Arial"/>
        </w:rPr>
        <w:t>The Capability Maturity Model Integration (CMMI) provides a mechanism for assessing an organization’s software development effort against industry best practices and offers a framework to enable an organization to improve its software development and management capabilities. The focus is on achieving well-defined, repeatable processes. CMMI process improvement strategies are achieved by determining current process maturity, identifying the issues most critical to quality, implementing rigorous processes and metrics and verifying all staff is thoroughly trained.</w:t>
      </w:r>
    </w:p>
    <w:p w14:paraId="467B37FA" w14:textId="77777777" w:rsidR="00802234" w:rsidRPr="00802234" w:rsidRDefault="00802234" w:rsidP="00BF2A39">
      <w:pPr>
        <w:keepNext/>
        <w:spacing w:after="200" w:line="264" w:lineRule="auto"/>
        <w:rPr>
          <w:rFonts w:eastAsia="Tahoma" w:cs="Arial"/>
          <w:b/>
          <w:bCs/>
          <w:color w:val="FF6600"/>
          <w:szCs w:val="20"/>
          <w:lang w:bidi="en-US"/>
        </w:rPr>
      </w:pPr>
      <w:r w:rsidRPr="00802234">
        <w:rPr>
          <w:rFonts w:eastAsia="Tahoma" w:cs="Arial"/>
          <w:b/>
          <w:bCs/>
          <w:color w:val="FF6600"/>
          <w:szCs w:val="20"/>
          <w:lang w:bidi="en-US"/>
        </w:rPr>
        <w:lastRenderedPageBreak/>
        <w:t>Project Management Methodology</w:t>
      </w:r>
    </w:p>
    <w:p w14:paraId="001F4BBD" w14:textId="77777777" w:rsidR="00802234" w:rsidRPr="00802234" w:rsidRDefault="00802234" w:rsidP="00802234">
      <w:pPr>
        <w:spacing w:after="160" w:line="276" w:lineRule="auto"/>
        <w:rPr>
          <w:rFonts w:cs="Arial"/>
        </w:rPr>
      </w:pPr>
      <w:r w:rsidRPr="00802234">
        <w:rPr>
          <w:rFonts w:cs="Arial"/>
        </w:rPr>
        <w:t xml:space="preserve">Our proposed project management methodology supports four fundamental objectives. These objectives must be clearly understood before any attempt is made to define a comprehensive program for administering project planning, defining control methods and developing project management procedures. These four objectives are: </w:t>
      </w:r>
    </w:p>
    <w:p w14:paraId="4BA943F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Effective Communications</w:t>
      </w:r>
      <w:r w:rsidRPr="00802234">
        <w:rPr>
          <w:rFonts w:cs="Arial"/>
          <w:bCs/>
          <w:lang w:bidi="en-US"/>
        </w:rPr>
        <w:t xml:space="preserve"> –</w:t>
      </w:r>
      <w:r w:rsidRPr="00802234">
        <w:rPr>
          <w:rFonts w:cs="Arial"/>
          <w:b/>
          <w:lang w:bidi="en-US"/>
        </w:rPr>
        <w:t xml:space="preserve"> </w:t>
      </w:r>
      <w:r w:rsidRPr="00802234">
        <w:rPr>
          <w:rFonts w:cs="Arial"/>
        </w:rPr>
        <w:t>Communicating issues and progress timely and accurately to all project participants throughout the duration of the project.</w:t>
      </w:r>
    </w:p>
    <w:p w14:paraId="37A02375"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Dynamic Project Management</w:t>
      </w:r>
      <w:r w:rsidRPr="00802234">
        <w:rPr>
          <w:rFonts w:cs="Arial"/>
          <w:bCs/>
          <w:lang w:bidi="en-US"/>
        </w:rPr>
        <w:t xml:space="preserve"> – </w:t>
      </w:r>
      <w:r w:rsidRPr="00802234">
        <w:rPr>
          <w:rFonts w:cs="Arial"/>
        </w:rPr>
        <w:t>Estimating, planning, organizing and managing the work to confirm quality work products are delivered on schedule and within budget.</w:t>
      </w:r>
    </w:p>
    <w:p w14:paraId="157D1C7E"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Proactive Quality Management</w:t>
      </w:r>
      <w:r w:rsidRPr="00802234">
        <w:rPr>
          <w:rFonts w:cs="Arial"/>
          <w:bCs/>
          <w:lang w:bidi="en-US"/>
        </w:rPr>
        <w:t xml:space="preserve"> –</w:t>
      </w:r>
      <w:r w:rsidRPr="00802234">
        <w:rPr>
          <w:rFonts w:cs="Arial"/>
          <w:b/>
          <w:lang w:bidi="en-US"/>
        </w:rPr>
        <w:t xml:space="preserve"> </w:t>
      </w:r>
      <w:r w:rsidRPr="00802234">
        <w:rPr>
          <w:rFonts w:cs="Arial"/>
        </w:rPr>
        <w:t xml:space="preserve">Building the processes for evaluating progress, work products and work processes to deliver products that meet business objectives, client expectations and project requirements to prescribed quality standards. </w:t>
      </w:r>
    </w:p>
    <w:p w14:paraId="7BBAD135"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Comprehensive Risk Management</w:t>
      </w:r>
      <w:r w:rsidRPr="00802234">
        <w:rPr>
          <w:rFonts w:cs="Arial"/>
          <w:bCs/>
          <w:lang w:bidi="en-US"/>
        </w:rPr>
        <w:t xml:space="preserve"> – </w:t>
      </w:r>
      <w:r w:rsidRPr="00802234">
        <w:rPr>
          <w:rFonts w:cs="Arial"/>
        </w:rPr>
        <w:t>Defining the processes for anticipating, assessing, and mitigating project risk areas. The proven practices our staff have developed over years of successfully conducting similar projects enable us to anticipate various types of risks and incorporate procedures to avoid or minimize areas of risk.</w:t>
      </w:r>
    </w:p>
    <w:p w14:paraId="48F8CA60" w14:textId="68B10699" w:rsidR="00802234" w:rsidRPr="00802234" w:rsidRDefault="00802234" w:rsidP="00802234">
      <w:pPr>
        <w:spacing w:after="160" w:line="276" w:lineRule="auto"/>
        <w:rPr>
          <w:rFonts w:cs="Arial"/>
        </w:rPr>
      </w:pPr>
      <w:r w:rsidRPr="00802234">
        <w:rPr>
          <w:rFonts w:cs="Arial"/>
        </w:rPr>
        <w:t xml:space="preserve">The overall project management methodology is structured to meet these four objectives, as illustrated in </w:t>
      </w:r>
      <w:r w:rsidR="00C43B3D" w:rsidRPr="00C43B3D">
        <w:rPr>
          <w:rFonts w:cs="Arial"/>
          <w:b/>
        </w:rPr>
        <w:fldChar w:fldCharType="begin"/>
      </w:r>
      <w:r w:rsidR="00C43B3D" w:rsidRPr="00C43B3D">
        <w:rPr>
          <w:rFonts w:cs="Arial"/>
          <w:b/>
        </w:rPr>
        <w:instrText xml:space="preserve"> REF _Ref110261971 \h  \* MERGEFORMAT </w:instrText>
      </w:r>
      <w:r w:rsidR="00C43B3D" w:rsidRPr="00C43B3D">
        <w:rPr>
          <w:rFonts w:cs="Arial"/>
          <w:b/>
        </w:rPr>
      </w:r>
      <w:r w:rsidR="00C43B3D" w:rsidRPr="00C43B3D">
        <w:rPr>
          <w:rFonts w:cs="Arial"/>
          <w:b/>
        </w:rPr>
        <w:fldChar w:fldCharType="separate"/>
      </w:r>
      <w:r w:rsidR="00C43B3D" w:rsidRPr="00C43B3D">
        <w:rPr>
          <w:b/>
        </w:rPr>
        <w:t xml:space="preserve">Table </w:t>
      </w:r>
      <w:r w:rsidR="00C43B3D" w:rsidRPr="00C43B3D">
        <w:rPr>
          <w:b/>
          <w:noProof/>
        </w:rPr>
        <w:t>17</w:t>
      </w:r>
      <w:r w:rsidR="00C43B3D" w:rsidRPr="00C43B3D">
        <w:rPr>
          <w:rFonts w:cs="Arial"/>
          <w:b/>
        </w:rPr>
        <w:fldChar w:fldCharType="end"/>
      </w:r>
      <w:r w:rsidRPr="00802234">
        <w:rPr>
          <w:rFonts w:cs="Arial"/>
        </w:rPr>
        <w:t>.</w:t>
      </w:r>
    </w:p>
    <w:p w14:paraId="2ABA1B71" w14:textId="0A4E5C52" w:rsidR="00A33D1B" w:rsidRDefault="00A33D1B" w:rsidP="00A33D1B">
      <w:pPr>
        <w:pStyle w:val="Caption"/>
      </w:pPr>
      <w:bookmarkStart w:id="258" w:name="_Ref110261971"/>
      <w:bookmarkStart w:id="259" w:name="_Toc110939252"/>
      <w:r>
        <w:t xml:space="preserve">Table </w:t>
      </w:r>
      <w:r w:rsidR="0033138F">
        <w:fldChar w:fldCharType="begin"/>
      </w:r>
      <w:r w:rsidR="0033138F">
        <w:instrText xml:space="preserve"> SEQ Table \* ARABIC </w:instrText>
      </w:r>
      <w:r w:rsidR="0033138F">
        <w:fldChar w:fldCharType="separate"/>
      </w:r>
      <w:r>
        <w:rPr>
          <w:noProof/>
        </w:rPr>
        <w:t>17</w:t>
      </w:r>
      <w:r w:rsidR="0033138F">
        <w:rPr>
          <w:noProof/>
        </w:rPr>
        <w:fldChar w:fldCharType="end"/>
      </w:r>
      <w:bookmarkEnd w:id="258"/>
      <w:r>
        <w:t xml:space="preserve">: </w:t>
      </w:r>
      <w:r w:rsidRPr="00A62E7C">
        <w:t>Techniques and Tools of the Project Management Objectives</w:t>
      </w:r>
      <w:bookmarkEnd w:id="259"/>
    </w:p>
    <w:tbl>
      <w:tblPr>
        <w:tblStyle w:val="TableGridLight"/>
        <w:tblW w:w="0" w:type="auto"/>
        <w:tblInd w:w="0" w:type="dxa"/>
        <w:tblBorders>
          <w:top w:val="none" w:sz="0" w:space="0" w:color="auto"/>
          <w:left w:val="none" w:sz="0" w:space="0" w:color="auto"/>
          <w:bottom w:val="single" w:sz="4" w:space="0" w:color="auto"/>
          <w:right w:val="none" w:sz="0" w:space="0" w:color="auto"/>
          <w:insideH w:val="single" w:sz="4" w:space="0" w:color="auto"/>
          <w:insideV w:val="none" w:sz="0" w:space="0" w:color="auto"/>
        </w:tblBorders>
        <w:tblLook w:val="00A0" w:firstRow="1" w:lastRow="0" w:firstColumn="1" w:lastColumn="0" w:noHBand="0" w:noVBand="0"/>
      </w:tblPr>
      <w:tblGrid>
        <w:gridCol w:w="1986"/>
        <w:gridCol w:w="2991"/>
        <w:gridCol w:w="4373"/>
      </w:tblGrid>
      <w:tr w:rsidR="00BF2A39" w:rsidRPr="00BF2A39" w14:paraId="53389FC4" w14:textId="77777777" w:rsidTr="00BF2A39">
        <w:trPr>
          <w:tblHeader/>
        </w:trPr>
        <w:tc>
          <w:tcPr>
            <w:tcW w:w="1986" w:type="dxa"/>
            <w:shd w:val="clear" w:color="auto" w:fill="666666"/>
          </w:tcPr>
          <w:p w14:paraId="2E0E9CE9"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Objectives</w:t>
            </w:r>
          </w:p>
        </w:tc>
        <w:tc>
          <w:tcPr>
            <w:tcW w:w="2991" w:type="dxa"/>
            <w:shd w:val="clear" w:color="auto" w:fill="666666"/>
          </w:tcPr>
          <w:p w14:paraId="01A66F70"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Techniques</w:t>
            </w:r>
          </w:p>
        </w:tc>
        <w:tc>
          <w:tcPr>
            <w:tcW w:w="4373" w:type="dxa"/>
            <w:shd w:val="clear" w:color="auto" w:fill="666666"/>
          </w:tcPr>
          <w:p w14:paraId="690DD887"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Tools</w:t>
            </w:r>
          </w:p>
        </w:tc>
      </w:tr>
      <w:tr w:rsidR="00802234" w:rsidRPr="00802234" w14:paraId="6E6F4DFC" w14:textId="77777777" w:rsidTr="004D5B23">
        <w:tc>
          <w:tcPr>
            <w:tcW w:w="1986" w:type="dxa"/>
          </w:tcPr>
          <w:p w14:paraId="3E55F6A6" w14:textId="77777777" w:rsidR="00802234" w:rsidRPr="00802234" w:rsidRDefault="00802234" w:rsidP="00802234">
            <w:pPr>
              <w:spacing w:before="40" w:after="80" w:line="276" w:lineRule="auto"/>
              <w:rPr>
                <w:rFonts w:cs="Arial"/>
              </w:rPr>
            </w:pPr>
            <w:r w:rsidRPr="00802234">
              <w:rPr>
                <w:rFonts w:cs="Arial"/>
              </w:rPr>
              <w:t>1. Effective Communication</w:t>
            </w:r>
          </w:p>
        </w:tc>
        <w:tc>
          <w:tcPr>
            <w:tcW w:w="2991" w:type="dxa"/>
          </w:tcPr>
          <w:p w14:paraId="02E40CFC" w14:textId="77777777" w:rsidR="00802234" w:rsidRPr="00802234" w:rsidRDefault="00802234" w:rsidP="00C846A3">
            <w:pPr>
              <w:spacing w:before="40" w:after="80" w:line="276" w:lineRule="auto"/>
              <w:rPr>
                <w:rFonts w:cs="Arial"/>
              </w:rPr>
            </w:pPr>
            <w:r w:rsidRPr="00802234">
              <w:rPr>
                <w:rFonts w:cs="Arial"/>
              </w:rPr>
              <w:t xml:space="preserve">Communication and management reporting </w:t>
            </w:r>
          </w:p>
        </w:tc>
        <w:tc>
          <w:tcPr>
            <w:tcW w:w="4373" w:type="dxa"/>
          </w:tcPr>
          <w:p w14:paraId="01D2C863" w14:textId="77777777" w:rsidR="00802234" w:rsidRPr="00802234" w:rsidRDefault="00802234" w:rsidP="00C846A3">
            <w:pPr>
              <w:spacing w:before="40" w:after="80" w:line="276" w:lineRule="auto"/>
              <w:rPr>
                <w:rFonts w:cs="Arial"/>
              </w:rPr>
            </w:pPr>
            <w:r w:rsidRPr="00802234">
              <w:rPr>
                <w:rFonts w:cs="Arial"/>
              </w:rPr>
              <w:t>Standardized report formats</w:t>
            </w:r>
          </w:p>
          <w:p w14:paraId="0E5E3139" w14:textId="77777777" w:rsidR="00802234" w:rsidRPr="00802234" w:rsidRDefault="00802234" w:rsidP="00C846A3">
            <w:pPr>
              <w:spacing w:before="40" w:after="80" w:line="276" w:lineRule="auto"/>
              <w:rPr>
                <w:rFonts w:cs="Arial"/>
              </w:rPr>
            </w:pPr>
            <w:r w:rsidRPr="00802234">
              <w:rPr>
                <w:rFonts w:cs="Arial"/>
              </w:rPr>
              <w:t>Communication plan with appropriate contact points and escalation procedures</w:t>
            </w:r>
          </w:p>
          <w:p w14:paraId="4E93051C" w14:textId="77777777" w:rsidR="00802234" w:rsidRPr="00802234" w:rsidRDefault="00802234" w:rsidP="00C846A3">
            <w:pPr>
              <w:spacing w:before="40" w:after="80" w:line="276" w:lineRule="auto"/>
              <w:rPr>
                <w:rFonts w:cs="Arial"/>
              </w:rPr>
            </w:pPr>
            <w:r w:rsidRPr="00802234">
              <w:rPr>
                <w:rFonts w:cs="Arial"/>
              </w:rPr>
              <w:t>Monthly status reports</w:t>
            </w:r>
          </w:p>
          <w:p w14:paraId="7937D83B" w14:textId="77777777" w:rsidR="00802234" w:rsidRPr="00802234" w:rsidRDefault="00802234" w:rsidP="00C846A3">
            <w:pPr>
              <w:spacing w:before="40" w:after="80" w:line="276" w:lineRule="auto"/>
              <w:rPr>
                <w:rFonts w:cs="Arial"/>
              </w:rPr>
            </w:pPr>
            <w:r w:rsidRPr="00802234">
              <w:rPr>
                <w:rFonts w:cs="Arial"/>
              </w:rPr>
              <w:t>Document tracking system for procedures and reports</w:t>
            </w:r>
          </w:p>
        </w:tc>
      </w:tr>
      <w:tr w:rsidR="00802234" w:rsidRPr="00802234" w14:paraId="366258FD" w14:textId="77777777" w:rsidTr="004D5B23">
        <w:tc>
          <w:tcPr>
            <w:tcW w:w="1986" w:type="dxa"/>
          </w:tcPr>
          <w:p w14:paraId="3F0FB4CF" w14:textId="77777777" w:rsidR="00802234" w:rsidRPr="00802234" w:rsidRDefault="00802234" w:rsidP="00802234">
            <w:pPr>
              <w:spacing w:before="40" w:after="80" w:line="276" w:lineRule="auto"/>
              <w:rPr>
                <w:rFonts w:cs="Arial"/>
              </w:rPr>
            </w:pPr>
            <w:r w:rsidRPr="00802234">
              <w:rPr>
                <w:rFonts w:cs="Arial"/>
              </w:rPr>
              <w:t>2. Dynamic Project Management</w:t>
            </w:r>
          </w:p>
        </w:tc>
        <w:tc>
          <w:tcPr>
            <w:tcW w:w="2991" w:type="dxa"/>
          </w:tcPr>
          <w:p w14:paraId="58983134" w14:textId="77777777" w:rsidR="00802234" w:rsidRPr="00802234" w:rsidRDefault="00802234" w:rsidP="00C846A3">
            <w:pPr>
              <w:spacing w:before="40" w:after="80" w:line="276" w:lineRule="auto"/>
              <w:rPr>
                <w:rFonts w:cs="Arial"/>
              </w:rPr>
            </w:pPr>
            <w:r w:rsidRPr="00802234">
              <w:rPr>
                <w:rFonts w:cs="Arial"/>
              </w:rPr>
              <w:t>Planning and organizing work</w:t>
            </w:r>
          </w:p>
          <w:p w14:paraId="61A48715" w14:textId="77777777" w:rsidR="00802234" w:rsidRPr="00802234" w:rsidRDefault="00802234" w:rsidP="00C846A3">
            <w:pPr>
              <w:spacing w:before="40" w:after="80" w:line="276" w:lineRule="auto"/>
              <w:rPr>
                <w:rFonts w:cs="Arial"/>
              </w:rPr>
            </w:pPr>
            <w:r w:rsidRPr="00802234">
              <w:rPr>
                <w:rFonts w:cs="Arial"/>
              </w:rPr>
              <w:t>Documentation standards</w:t>
            </w:r>
          </w:p>
          <w:p w14:paraId="7FDF1FBE" w14:textId="77777777" w:rsidR="00802234" w:rsidRPr="00802234" w:rsidRDefault="00802234" w:rsidP="00C846A3">
            <w:pPr>
              <w:spacing w:before="40" w:after="80" w:line="276" w:lineRule="auto"/>
              <w:rPr>
                <w:rFonts w:cs="Arial"/>
              </w:rPr>
            </w:pPr>
            <w:r w:rsidRPr="00802234">
              <w:rPr>
                <w:rFonts w:cs="Arial"/>
              </w:rPr>
              <w:t>Estimating and administering the work effort for the project</w:t>
            </w:r>
          </w:p>
          <w:p w14:paraId="2DD1CA8A" w14:textId="77777777" w:rsidR="00802234" w:rsidRPr="00802234" w:rsidRDefault="00802234" w:rsidP="00C846A3">
            <w:pPr>
              <w:spacing w:before="40" w:after="80" w:line="276" w:lineRule="auto"/>
              <w:rPr>
                <w:rFonts w:cs="Arial"/>
              </w:rPr>
            </w:pPr>
            <w:r w:rsidRPr="00802234">
              <w:rPr>
                <w:rFonts w:cs="Arial"/>
              </w:rPr>
              <w:t>Managing project resources</w:t>
            </w:r>
          </w:p>
          <w:p w14:paraId="6453D630" w14:textId="77777777" w:rsidR="00802234" w:rsidRPr="00802234" w:rsidRDefault="00802234" w:rsidP="00C846A3">
            <w:pPr>
              <w:spacing w:before="40" w:after="80" w:line="276" w:lineRule="auto"/>
              <w:rPr>
                <w:rFonts w:cs="Arial"/>
              </w:rPr>
            </w:pPr>
            <w:r w:rsidRPr="00802234">
              <w:rPr>
                <w:rFonts w:cs="Arial"/>
              </w:rPr>
              <w:t>Establishing project controls</w:t>
            </w:r>
          </w:p>
          <w:p w14:paraId="7F4CE944" w14:textId="77777777" w:rsidR="00802234" w:rsidRPr="00802234" w:rsidRDefault="00802234" w:rsidP="00C846A3">
            <w:pPr>
              <w:spacing w:before="40" w:after="80" w:line="276" w:lineRule="auto"/>
              <w:rPr>
                <w:rFonts w:cs="Arial"/>
              </w:rPr>
            </w:pPr>
            <w:r w:rsidRPr="00802234">
              <w:rPr>
                <w:rFonts w:cs="Arial"/>
              </w:rPr>
              <w:t xml:space="preserve">Formalizing Change Control  </w:t>
            </w:r>
          </w:p>
        </w:tc>
        <w:tc>
          <w:tcPr>
            <w:tcW w:w="4373" w:type="dxa"/>
          </w:tcPr>
          <w:p w14:paraId="449DE33E" w14:textId="77777777" w:rsidR="00802234" w:rsidRPr="00802234" w:rsidRDefault="00802234" w:rsidP="00C846A3">
            <w:pPr>
              <w:spacing w:before="40" w:after="80" w:line="276" w:lineRule="auto"/>
              <w:rPr>
                <w:rFonts w:cs="Arial"/>
              </w:rPr>
            </w:pPr>
            <w:r w:rsidRPr="00802234">
              <w:rPr>
                <w:rFonts w:cs="Arial"/>
              </w:rPr>
              <w:t>Project Management Plan (PMP) to establish standards and procedures</w:t>
            </w:r>
          </w:p>
          <w:p w14:paraId="7823A001" w14:textId="77777777" w:rsidR="00802234" w:rsidRPr="00802234" w:rsidRDefault="00802234" w:rsidP="00C846A3">
            <w:pPr>
              <w:spacing w:before="40" w:after="80" w:line="276" w:lineRule="auto"/>
              <w:rPr>
                <w:rFonts w:cs="Arial"/>
              </w:rPr>
            </w:pPr>
            <w:r w:rsidRPr="00802234">
              <w:rPr>
                <w:rFonts w:cs="Arial"/>
              </w:rPr>
              <w:t>Microsoft Office 365 to support email, team collaboration, dashboards and the development of deliverables and presentations</w:t>
            </w:r>
          </w:p>
          <w:p w14:paraId="09BE4871" w14:textId="77777777" w:rsidR="00802234" w:rsidRPr="00802234" w:rsidRDefault="00802234" w:rsidP="00C846A3">
            <w:pPr>
              <w:spacing w:before="40" w:after="80" w:line="276" w:lineRule="auto"/>
              <w:rPr>
                <w:rFonts w:cs="Arial"/>
              </w:rPr>
            </w:pPr>
            <w:r w:rsidRPr="00802234">
              <w:rPr>
                <w:rFonts w:cs="Arial"/>
              </w:rPr>
              <w:t xml:space="preserve">Resource allocation and scheduling plan and procedures </w:t>
            </w:r>
          </w:p>
          <w:p w14:paraId="63EDD71D" w14:textId="77777777" w:rsidR="00802234" w:rsidRPr="00802234" w:rsidRDefault="00802234" w:rsidP="00C846A3">
            <w:pPr>
              <w:spacing w:before="40" w:after="80" w:line="276" w:lineRule="auto"/>
              <w:rPr>
                <w:rFonts w:cs="Arial"/>
              </w:rPr>
            </w:pPr>
            <w:r w:rsidRPr="00802234">
              <w:rPr>
                <w:rFonts w:cs="Arial"/>
              </w:rPr>
              <w:t xml:space="preserve">Change Control procedures and approval process </w:t>
            </w:r>
          </w:p>
        </w:tc>
      </w:tr>
      <w:tr w:rsidR="00802234" w:rsidRPr="00802234" w14:paraId="135321B5" w14:textId="77777777" w:rsidTr="004D5B23">
        <w:tc>
          <w:tcPr>
            <w:tcW w:w="1986" w:type="dxa"/>
          </w:tcPr>
          <w:p w14:paraId="75FCB980" w14:textId="77777777" w:rsidR="00802234" w:rsidRPr="00802234" w:rsidRDefault="00802234" w:rsidP="00802234">
            <w:pPr>
              <w:spacing w:before="40" w:after="80" w:line="276" w:lineRule="auto"/>
              <w:rPr>
                <w:rFonts w:cs="Arial"/>
              </w:rPr>
            </w:pPr>
            <w:r w:rsidRPr="00802234">
              <w:rPr>
                <w:rFonts w:cs="Arial"/>
              </w:rPr>
              <w:lastRenderedPageBreak/>
              <w:t>3. Proactive Quality Management</w:t>
            </w:r>
          </w:p>
        </w:tc>
        <w:tc>
          <w:tcPr>
            <w:tcW w:w="2991" w:type="dxa"/>
          </w:tcPr>
          <w:p w14:paraId="7B654A4C" w14:textId="77777777" w:rsidR="00802234" w:rsidRPr="00802234" w:rsidRDefault="00802234" w:rsidP="00C846A3">
            <w:pPr>
              <w:spacing w:before="40" w:after="80" w:line="276" w:lineRule="auto"/>
              <w:rPr>
                <w:rFonts w:cs="Arial"/>
              </w:rPr>
            </w:pPr>
            <w:r w:rsidRPr="00802234">
              <w:rPr>
                <w:rFonts w:cs="Arial"/>
              </w:rPr>
              <w:t xml:space="preserve">Establishing standards and approved conventions for QA/QC </w:t>
            </w:r>
          </w:p>
          <w:p w14:paraId="77E04DE7" w14:textId="77777777" w:rsidR="00802234" w:rsidRPr="00802234" w:rsidRDefault="00802234" w:rsidP="00C846A3">
            <w:pPr>
              <w:spacing w:before="40" w:after="80" w:line="276" w:lineRule="auto"/>
              <w:rPr>
                <w:rFonts w:cs="Arial"/>
              </w:rPr>
            </w:pPr>
            <w:r w:rsidRPr="00802234">
              <w:rPr>
                <w:rFonts w:cs="Arial"/>
              </w:rPr>
              <w:t>Issue Identification</w:t>
            </w:r>
          </w:p>
          <w:p w14:paraId="73198057" w14:textId="77777777" w:rsidR="00802234" w:rsidRPr="00802234" w:rsidRDefault="00802234" w:rsidP="00C846A3">
            <w:pPr>
              <w:spacing w:before="40" w:after="80" w:line="276" w:lineRule="auto"/>
              <w:rPr>
                <w:rFonts w:cs="Arial"/>
              </w:rPr>
            </w:pPr>
            <w:r w:rsidRPr="00802234">
              <w:rPr>
                <w:rFonts w:cs="Arial"/>
              </w:rPr>
              <w:t>Scope/Change Control Management</w:t>
            </w:r>
          </w:p>
        </w:tc>
        <w:tc>
          <w:tcPr>
            <w:tcW w:w="4373" w:type="dxa"/>
          </w:tcPr>
          <w:p w14:paraId="345D7953" w14:textId="77777777" w:rsidR="00802234" w:rsidRPr="00802234" w:rsidRDefault="00802234" w:rsidP="00C846A3">
            <w:pPr>
              <w:spacing w:before="40" w:after="80" w:line="276" w:lineRule="auto"/>
              <w:rPr>
                <w:rFonts w:cs="Arial"/>
              </w:rPr>
            </w:pPr>
            <w:r w:rsidRPr="00802234">
              <w:rPr>
                <w:rFonts w:cs="Arial"/>
              </w:rPr>
              <w:t>Quality Checklists and Templates</w:t>
            </w:r>
          </w:p>
          <w:p w14:paraId="01043867" w14:textId="77777777" w:rsidR="00802234" w:rsidRPr="00802234" w:rsidRDefault="00802234" w:rsidP="00C846A3">
            <w:pPr>
              <w:spacing w:before="40" w:after="80" w:line="276" w:lineRule="auto"/>
              <w:rPr>
                <w:rFonts w:cs="Arial"/>
              </w:rPr>
            </w:pPr>
            <w:r w:rsidRPr="00802234">
              <w:rPr>
                <w:rFonts w:cs="Arial"/>
              </w:rPr>
              <w:t>Scheduled Quality Assurance checkpoint reviews</w:t>
            </w:r>
          </w:p>
          <w:p w14:paraId="19F47354" w14:textId="77777777" w:rsidR="00802234" w:rsidRPr="00802234" w:rsidRDefault="00802234" w:rsidP="00C846A3">
            <w:pPr>
              <w:spacing w:before="40" w:after="80" w:line="276" w:lineRule="auto"/>
              <w:rPr>
                <w:rFonts w:cs="Arial"/>
              </w:rPr>
            </w:pPr>
            <w:r w:rsidRPr="00802234">
              <w:rPr>
                <w:rFonts w:cs="Arial"/>
              </w:rPr>
              <w:t>Quality Control work product evaluations</w:t>
            </w:r>
          </w:p>
          <w:p w14:paraId="51F921ED" w14:textId="77777777" w:rsidR="00802234" w:rsidRPr="00802234" w:rsidRDefault="00802234" w:rsidP="00C846A3">
            <w:pPr>
              <w:spacing w:before="40" w:after="80" w:line="276" w:lineRule="auto"/>
              <w:rPr>
                <w:rFonts w:cs="Arial"/>
              </w:rPr>
            </w:pPr>
            <w:r w:rsidRPr="00802234">
              <w:rPr>
                <w:rFonts w:cs="Arial"/>
              </w:rPr>
              <w:t>Issue Tracking System</w:t>
            </w:r>
          </w:p>
          <w:p w14:paraId="5D976038" w14:textId="77777777" w:rsidR="00802234" w:rsidRPr="00802234" w:rsidRDefault="00802234" w:rsidP="00C846A3">
            <w:pPr>
              <w:spacing w:before="40" w:after="80" w:line="276" w:lineRule="auto"/>
              <w:rPr>
                <w:rFonts w:cs="Arial"/>
              </w:rPr>
            </w:pPr>
            <w:r w:rsidRPr="00802234">
              <w:rPr>
                <w:rFonts w:cs="Arial"/>
              </w:rPr>
              <w:t>Established change control, change approval and communication procedures</w:t>
            </w:r>
          </w:p>
        </w:tc>
      </w:tr>
      <w:tr w:rsidR="00802234" w:rsidRPr="00802234" w14:paraId="733F841E" w14:textId="77777777" w:rsidTr="004D5B23">
        <w:trPr>
          <w:trHeight w:val="2681"/>
        </w:trPr>
        <w:tc>
          <w:tcPr>
            <w:tcW w:w="1986" w:type="dxa"/>
          </w:tcPr>
          <w:p w14:paraId="7740DCAA" w14:textId="77777777" w:rsidR="00802234" w:rsidRPr="00802234" w:rsidRDefault="00802234" w:rsidP="00802234">
            <w:pPr>
              <w:spacing w:before="40" w:after="80" w:line="276" w:lineRule="auto"/>
              <w:rPr>
                <w:rFonts w:cs="Arial"/>
              </w:rPr>
            </w:pPr>
            <w:r w:rsidRPr="00802234">
              <w:rPr>
                <w:rFonts w:cs="Arial"/>
              </w:rPr>
              <w:t>4. Comprehensive Risk Management</w:t>
            </w:r>
          </w:p>
        </w:tc>
        <w:tc>
          <w:tcPr>
            <w:tcW w:w="2991" w:type="dxa"/>
          </w:tcPr>
          <w:p w14:paraId="0E5E63A4" w14:textId="77777777" w:rsidR="00802234" w:rsidRPr="00802234" w:rsidRDefault="00802234" w:rsidP="00C846A3">
            <w:pPr>
              <w:spacing w:before="40" w:after="80" w:line="276" w:lineRule="auto"/>
              <w:rPr>
                <w:rFonts w:cs="Arial"/>
              </w:rPr>
            </w:pPr>
            <w:r w:rsidRPr="00802234">
              <w:rPr>
                <w:rFonts w:cs="Arial"/>
              </w:rPr>
              <w:t>Identifying and anticipating all components of risk: managerial, political, technical, and financial</w:t>
            </w:r>
          </w:p>
          <w:p w14:paraId="5621440C" w14:textId="77777777" w:rsidR="00802234" w:rsidRPr="00802234" w:rsidRDefault="00802234" w:rsidP="00C846A3">
            <w:pPr>
              <w:spacing w:before="40" w:after="80" w:line="276" w:lineRule="auto"/>
              <w:rPr>
                <w:rFonts w:cs="Arial"/>
              </w:rPr>
            </w:pPr>
            <w:r w:rsidRPr="00802234">
              <w:rPr>
                <w:rFonts w:cs="Arial"/>
              </w:rPr>
              <w:t>Developing risk evaluation and mitigation strategies from project outset</w:t>
            </w:r>
          </w:p>
          <w:p w14:paraId="553C6669" w14:textId="77777777" w:rsidR="00802234" w:rsidRPr="00802234" w:rsidRDefault="00802234" w:rsidP="00C846A3">
            <w:pPr>
              <w:spacing w:before="40" w:after="80" w:line="276" w:lineRule="auto"/>
              <w:rPr>
                <w:rFonts w:cs="Arial"/>
              </w:rPr>
            </w:pPr>
            <w:r w:rsidRPr="00802234">
              <w:rPr>
                <w:rFonts w:cs="Arial"/>
              </w:rPr>
              <w:t>Conducting ongoing risk assessments</w:t>
            </w:r>
          </w:p>
        </w:tc>
        <w:tc>
          <w:tcPr>
            <w:tcW w:w="4373" w:type="dxa"/>
          </w:tcPr>
          <w:p w14:paraId="0931B31F" w14:textId="77777777" w:rsidR="00802234" w:rsidRPr="00802234" w:rsidRDefault="00802234" w:rsidP="00C846A3">
            <w:pPr>
              <w:spacing w:before="40" w:after="80" w:line="276" w:lineRule="auto"/>
              <w:rPr>
                <w:rFonts w:cs="Arial"/>
              </w:rPr>
            </w:pPr>
            <w:r w:rsidRPr="00802234">
              <w:rPr>
                <w:rFonts w:cs="Arial"/>
              </w:rPr>
              <w:t>Standardized risk assessment templates</w:t>
            </w:r>
          </w:p>
          <w:p w14:paraId="52B17218" w14:textId="77777777" w:rsidR="00802234" w:rsidRPr="00802234" w:rsidRDefault="00802234" w:rsidP="00C846A3">
            <w:pPr>
              <w:spacing w:before="40" w:after="80" w:line="276" w:lineRule="auto"/>
              <w:rPr>
                <w:rFonts w:cs="Arial"/>
              </w:rPr>
            </w:pPr>
            <w:r w:rsidRPr="00802234">
              <w:rPr>
                <w:rFonts w:cs="Arial"/>
              </w:rPr>
              <w:t>Standardized assessment categories</w:t>
            </w:r>
          </w:p>
          <w:p w14:paraId="7C72E7A5" w14:textId="77777777" w:rsidR="00802234" w:rsidRPr="00802234" w:rsidRDefault="00802234" w:rsidP="00C846A3">
            <w:pPr>
              <w:spacing w:before="40" w:after="80" w:line="276" w:lineRule="auto"/>
              <w:rPr>
                <w:rFonts w:cs="Arial"/>
              </w:rPr>
            </w:pPr>
            <w:r w:rsidRPr="00802234">
              <w:rPr>
                <w:rFonts w:cs="Arial"/>
              </w:rPr>
              <w:t>Best Risk Management practices from prior projects</w:t>
            </w:r>
          </w:p>
          <w:p w14:paraId="5F2D987B" w14:textId="77777777" w:rsidR="00802234" w:rsidRPr="00802234" w:rsidRDefault="00802234" w:rsidP="00C846A3">
            <w:pPr>
              <w:spacing w:before="40" w:after="80" w:line="276" w:lineRule="auto"/>
              <w:rPr>
                <w:rFonts w:cs="Arial"/>
              </w:rPr>
            </w:pPr>
            <w:r w:rsidRPr="00802234">
              <w:rPr>
                <w:rFonts w:cs="Arial"/>
              </w:rPr>
              <w:t xml:space="preserve">Ongoing risk monitoring (risk triggers) included in the project status reports </w:t>
            </w:r>
          </w:p>
        </w:tc>
      </w:tr>
    </w:tbl>
    <w:p w14:paraId="63C13EFC" w14:textId="77777777" w:rsidR="00802234" w:rsidRPr="00802234" w:rsidRDefault="00802234" w:rsidP="00BF2A39">
      <w:pPr>
        <w:pStyle w:val="Subheading"/>
        <w:spacing w:before="120"/>
      </w:pPr>
      <w:bookmarkStart w:id="260" w:name="_Toc109094643"/>
      <w:r w:rsidRPr="00802234">
        <w:t>Project Management Tools</w:t>
      </w:r>
      <w:bookmarkEnd w:id="260"/>
    </w:p>
    <w:p w14:paraId="079A37B2" w14:textId="77777777" w:rsidR="00802234" w:rsidRPr="00802234" w:rsidRDefault="00802234" w:rsidP="00802234">
      <w:pPr>
        <w:spacing w:after="240" w:line="280" w:lineRule="atLeast"/>
        <w:rPr>
          <w:rFonts w:eastAsiaTheme="minorHAnsi" w:cs="Arial"/>
          <w:szCs w:val="22"/>
        </w:rPr>
      </w:pPr>
      <w:r w:rsidRPr="00802234">
        <w:rPr>
          <w:rFonts w:eastAsiaTheme="minorHAnsi" w:cs="Arial"/>
          <w:szCs w:val="22"/>
        </w:rPr>
        <w:t xml:space="preserve">With our proposal, FDGS is offering a dynamic project management framework utilizing the Microsoft Office 365 suite of tools (for example, Microsoft Teams, SharePoint, Power Automate and Power BI) that provides greater flexibility and integration to support the OV&amp;V services in meeting OMPPs needs. In addition to capturing, tracking and monitoring project activities, the utilization of SharePoint and Power BI provides dashboard reports and graphics to enhance and support summary activity information for reporting. Traditionally, processes and development of reports are a manual, time-consuming process of collecting data from several sources to sort, analyze and define the data for reporting. The addition and implementation of our proposed project management suite of tools will provide consistency, efficiencies and expedience for the OV&amp;V Project. </w:t>
      </w:r>
    </w:p>
    <w:p w14:paraId="42575B97" w14:textId="38261A41" w:rsidR="00802234" w:rsidRPr="00802234" w:rsidRDefault="00C43B3D" w:rsidP="00802234">
      <w:pPr>
        <w:spacing w:after="240" w:line="280" w:lineRule="atLeast"/>
        <w:rPr>
          <w:rFonts w:eastAsiaTheme="minorHAnsi" w:cs="Arial"/>
          <w:szCs w:val="22"/>
        </w:rPr>
      </w:pPr>
      <w:r w:rsidRPr="00C43B3D">
        <w:rPr>
          <w:rFonts w:eastAsiaTheme="minorHAnsi" w:cs="Arial"/>
          <w:b/>
          <w:bCs/>
          <w:szCs w:val="22"/>
        </w:rPr>
        <w:fldChar w:fldCharType="begin"/>
      </w:r>
      <w:r w:rsidRPr="00C43B3D">
        <w:rPr>
          <w:rFonts w:eastAsiaTheme="minorHAnsi" w:cs="Arial"/>
          <w:b/>
          <w:bCs/>
          <w:szCs w:val="22"/>
        </w:rPr>
        <w:instrText xml:space="preserve"> REF _Ref110261991 \h  \* MERGEFORMAT </w:instrText>
      </w:r>
      <w:r w:rsidRPr="00C43B3D">
        <w:rPr>
          <w:rFonts w:eastAsiaTheme="minorHAnsi" w:cs="Arial"/>
          <w:b/>
          <w:bCs/>
          <w:szCs w:val="22"/>
        </w:rPr>
      </w:r>
      <w:r w:rsidRPr="00C43B3D">
        <w:rPr>
          <w:rFonts w:eastAsiaTheme="minorHAnsi" w:cs="Arial"/>
          <w:b/>
          <w:bCs/>
          <w:szCs w:val="22"/>
        </w:rPr>
        <w:fldChar w:fldCharType="separate"/>
      </w:r>
      <w:r w:rsidRPr="00C43B3D">
        <w:rPr>
          <w:b/>
          <w:bCs/>
        </w:rPr>
        <w:t xml:space="preserve">Table </w:t>
      </w:r>
      <w:r w:rsidRPr="00C43B3D">
        <w:rPr>
          <w:b/>
          <w:bCs/>
          <w:noProof/>
        </w:rPr>
        <w:t>18</w:t>
      </w:r>
      <w:r w:rsidRPr="00C43B3D">
        <w:rPr>
          <w:rFonts w:eastAsiaTheme="minorHAnsi" w:cs="Arial"/>
          <w:b/>
          <w:bCs/>
          <w:szCs w:val="22"/>
        </w:rPr>
        <w:fldChar w:fldCharType="end"/>
      </w:r>
      <w:r w:rsidR="00802234" w:rsidRPr="00802234">
        <w:rPr>
          <w:rFonts w:eastAsiaTheme="minorHAnsi" w:cs="Arial"/>
          <w:szCs w:val="22"/>
        </w:rPr>
        <w:t xml:space="preserve"> describes the high-level features and functionality of the Microsoft Office 365 and the benefits for the OMPP OV&amp;V Project. </w:t>
      </w:r>
    </w:p>
    <w:p w14:paraId="6419B9FB" w14:textId="4F813AEC" w:rsidR="00A33D1B" w:rsidRDefault="00A33D1B" w:rsidP="00A33D1B">
      <w:pPr>
        <w:pStyle w:val="Caption"/>
      </w:pPr>
      <w:bookmarkStart w:id="261" w:name="_Ref110261991"/>
      <w:bookmarkStart w:id="262" w:name="_Toc110939253"/>
      <w:r>
        <w:t xml:space="preserve">Table </w:t>
      </w:r>
      <w:r w:rsidR="0033138F">
        <w:fldChar w:fldCharType="begin"/>
      </w:r>
      <w:r w:rsidR="0033138F">
        <w:instrText xml:space="preserve"> SEQ Table \* ARABIC </w:instrText>
      </w:r>
      <w:r w:rsidR="0033138F">
        <w:fldChar w:fldCharType="separate"/>
      </w:r>
      <w:r>
        <w:rPr>
          <w:noProof/>
        </w:rPr>
        <w:t>18</w:t>
      </w:r>
      <w:r w:rsidR="0033138F">
        <w:rPr>
          <w:noProof/>
        </w:rPr>
        <w:fldChar w:fldCharType="end"/>
      </w:r>
      <w:bookmarkEnd w:id="261"/>
      <w:r>
        <w:t xml:space="preserve">: </w:t>
      </w:r>
      <w:r w:rsidRPr="00B578BE">
        <w:t>Project Management Tool Features and Functionality</w:t>
      </w:r>
      <w:bookmarkEnd w:id="262"/>
    </w:p>
    <w:tbl>
      <w:tblPr>
        <w:tblStyle w:val="TableGridLight"/>
        <w:tblW w:w="0" w:type="auto"/>
        <w:tblInd w:w="0" w:type="dxa"/>
        <w:tblBorders>
          <w:top w:val="none" w:sz="0" w:space="0" w:color="auto"/>
          <w:left w:val="none" w:sz="0" w:space="0" w:color="auto"/>
          <w:bottom w:val="single" w:sz="4" w:space="0" w:color="auto"/>
          <w:right w:val="none" w:sz="0" w:space="0" w:color="auto"/>
          <w:insideH w:val="single" w:sz="4" w:space="0" w:color="auto"/>
          <w:insideV w:val="none" w:sz="0" w:space="0" w:color="auto"/>
        </w:tblBorders>
        <w:tblLook w:val="04A0" w:firstRow="1" w:lastRow="0" w:firstColumn="1" w:lastColumn="0" w:noHBand="0" w:noVBand="1"/>
      </w:tblPr>
      <w:tblGrid>
        <w:gridCol w:w="2604"/>
        <w:gridCol w:w="6746"/>
      </w:tblGrid>
      <w:tr w:rsidR="00BF2A39" w:rsidRPr="00BF2A39" w14:paraId="6D963F4D" w14:textId="77777777" w:rsidTr="00BF2A39">
        <w:trPr>
          <w:tblHeader/>
        </w:trPr>
        <w:tc>
          <w:tcPr>
            <w:tcW w:w="2604" w:type="dxa"/>
            <w:shd w:val="clear" w:color="auto" w:fill="666666"/>
          </w:tcPr>
          <w:p w14:paraId="34372B7C"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Features and Functionality</w:t>
            </w:r>
          </w:p>
        </w:tc>
        <w:tc>
          <w:tcPr>
            <w:tcW w:w="6746" w:type="dxa"/>
            <w:shd w:val="clear" w:color="auto" w:fill="666666"/>
          </w:tcPr>
          <w:p w14:paraId="438C0485" w14:textId="77777777" w:rsidR="00802234" w:rsidRPr="00BF2A39" w:rsidRDefault="00802234" w:rsidP="00BF2A39">
            <w:pPr>
              <w:spacing w:before="60" w:line="264" w:lineRule="auto"/>
              <w:rPr>
                <w:rFonts w:eastAsia="Tahoma" w:cs="Arial"/>
                <w:b/>
                <w:bCs/>
                <w:color w:val="FFFFFF" w:themeColor="background1"/>
                <w:sz w:val="22"/>
                <w:szCs w:val="22"/>
                <w:lang w:bidi="en-US"/>
              </w:rPr>
            </w:pPr>
            <w:r w:rsidRPr="00BF2A39">
              <w:rPr>
                <w:rFonts w:eastAsia="Tahoma" w:cs="Arial"/>
                <w:b/>
                <w:bCs/>
                <w:color w:val="FFFFFF" w:themeColor="background1"/>
                <w:sz w:val="22"/>
                <w:szCs w:val="22"/>
                <w:lang w:bidi="en-US"/>
              </w:rPr>
              <w:t>Benefits</w:t>
            </w:r>
          </w:p>
        </w:tc>
      </w:tr>
      <w:tr w:rsidR="00802234" w:rsidRPr="00802234" w14:paraId="5898D0E5" w14:textId="77777777" w:rsidTr="004D5B23">
        <w:tc>
          <w:tcPr>
            <w:tcW w:w="2604" w:type="dxa"/>
          </w:tcPr>
          <w:p w14:paraId="380756C6" w14:textId="77777777" w:rsidR="00802234" w:rsidRPr="00802234" w:rsidRDefault="00802234" w:rsidP="00802234">
            <w:pPr>
              <w:spacing w:before="40" w:after="80" w:line="276" w:lineRule="auto"/>
              <w:rPr>
                <w:rFonts w:cs="Arial"/>
              </w:rPr>
            </w:pPr>
            <w:r w:rsidRPr="00802234">
              <w:rPr>
                <w:rFonts w:cs="Arial"/>
              </w:rPr>
              <w:t>Structured data/single point of reference</w:t>
            </w:r>
          </w:p>
        </w:tc>
        <w:tc>
          <w:tcPr>
            <w:tcW w:w="6746" w:type="dxa"/>
          </w:tcPr>
          <w:p w14:paraId="0C98AFB1" w14:textId="77777777" w:rsidR="00802234" w:rsidRPr="00802234" w:rsidRDefault="00802234" w:rsidP="00C846A3">
            <w:pPr>
              <w:spacing w:before="40" w:after="80" w:line="276" w:lineRule="auto"/>
              <w:rPr>
                <w:rFonts w:cs="Arial"/>
              </w:rPr>
            </w:pPr>
            <w:r w:rsidRPr="00802234">
              <w:rPr>
                <w:rFonts w:cs="Arial"/>
              </w:rPr>
              <w:t xml:space="preserve">Enables consistency in entry of data and single data repository </w:t>
            </w:r>
          </w:p>
        </w:tc>
      </w:tr>
      <w:tr w:rsidR="00802234" w:rsidRPr="00802234" w14:paraId="4425D300" w14:textId="77777777" w:rsidTr="004D5B23">
        <w:tc>
          <w:tcPr>
            <w:tcW w:w="2604" w:type="dxa"/>
          </w:tcPr>
          <w:p w14:paraId="7992D8D9" w14:textId="77777777" w:rsidR="00802234" w:rsidRPr="00802234" w:rsidRDefault="00802234" w:rsidP="00802234">
            <w:pPr>
              <w:spacing w:before="40" w:after="80" w:line="276" w:lineRule="auto"/>
              <w:rPr>
                <w:rFonts w:cs="Arial"/>
              </w:rPr>
            </w:pPr>
            <w:r w:rsidRPr="00802234">
              <w:rPr>
                <w:rFonts w:cs="Arial"/>
              </w:rPr>
              <w:t>Standard Request Forms</w:t>
            </w:r>
          </w:p>
        </w:tc>
        <w:tc>
          <w:tcPr>
            <w:tcW w:w="6746" w:type="dxa"/>
          </w:tcPr>
          <w:p w14:paraId="1196001C" w14:textId="77777777" w:rsidR="00802234" w:rsidRPr="00802234" w:rsidRDefault="00802234" w:rsidP="00C846A3">
            <w:pPr>
              <w:spacing w:before="40" w:after="80" w:line="276" w:lineRule="auto"/>
              <w:rPr>
                <w:rFonts w:cs="Arial"/>
              </w:rPr>
            </w:pPr>
            <w:r w:rsidRPr="00802234">
              <w:rPr>
                <w:rFonts w:cs="Arial"/>
              </w:rPr>
              <w:t>Affords increased productivity through standardization</w:t>
            </w:r>
          </w:p>
          <w:p w14:paraId="428EEEA4" w14:textId="77777777" w:rsidR="00802234" w:rsidRPr="00802234" w:rsidRDefault="00802234" w:rsidP="00C846A3">
            <w:pPr>
              <w:spacing w:before="40" w:after="80" w:line="276" w:lineRule="auto"/>
              <w:rPr>
                <w:rFonts w:cs="Arial"/>
              </w:rPr>
            </w:pPr>
            <w:r w:rsidRPr="00802234">
              <w:rPr>
                <w:rFonts w:cs="Arial"/>
              </w:rPr>
              <w:t xml:space="preserve">Eliminates unstructured data entry </w:t>
            </w:r>
          </w:p>
          <w:p w14:paraId="0065D376" w14:textId="77777777" w:rsidR="00802234" w:rsidRPr="00802234" w:rsidRDefault="00802234" w:rsidP="00C846A3">
            <w:pPr>
              <w:spacing w:before="40" w:after="80" w:line="276" w:lineRule="auto"/>
              <w:rPr>
                <w:rFonts w:cs="Arial"/>
              </w:rPr>
            </w:pPr>
            <w:r w:rsidRPr="00802234">
              <w:rPr>
                <w:rFonts w:cs="Arial"/>
              </w:rPr>
              <w:lastRenderedPageBreak/>
              <w:t>Leverages PM framework/best practices across projects</w:t>
            </w:r>
          </w:p>
          <w:p w14:paraId="5D6E0D16" w14:textId="77777777" w:rsidR="00802234" w:rsidRPr="00802234" w:rsidRDefault="00802234" w:rsidP="00C846A3">
            <w:pPr>
              <w:spacing w:before="40" w:after="80" w:line="276" w:lineRule="auto"/>
              <w:rPr>
                <w:rFonts w:cs="Arial"/>
              </w:rPr>
            </w:pPr>
            <w:r w:rsidRPr="00802234">
              <w:rPr>
                <w:rFonts w:cs="Arial"/>
              </w:rPr>
              <w:t>Provides standardized categories and subcategories</w:t>
            </w:r>
          </w:p>
          <w:p w14:paraId="61F9002D" w14:textId="77777777" w:rsidR="00802234" w:rsidRPr="00802234" w:rsidRDefault="00802234" w:rsidP="00C846A3">
            <w:pPr>
              <w:spacing w:before="40" w:after="80" w:line="276" w:lineRule="auto"/>
              <w:rPr>
                <w:rFonts w:cs="Arial"/>
              </w:rPr>
            </w:pPr>
            <w:r w:rsidRPr="00802234">
              <w:rPr>
                <w:rFonts w:cs="Arial"/>
              </w:rPr>
              <w:t>Includes the ability to notify assignee/PM or any other project role by email when requests are created, assigned or completed</w:t>
            </w:r>
          </w:p>
          <w:p w14:paraId="288897E4" w14:textId="77777777" w:rsidR="00802234" w:rsidRPr="00802234" w:rsidRDefault="00802234" w:rsidP="00C846A3">
            <w:pPr>
              <w:spacing w:before="40" w:after="80" w:line="276" w:lineRule="auto"/>
              <w:rPr>
                <w:rFonts w:cs="Arial"/>
              </w:rPr>
            </w:pPr>
            <w:r w:rsidRPr="00802234">
              <w:rPr>
                <w:rFonts w:cs="Arial"/>
              </w:rPr>
              <w:t>Provides the ability to attach documents to project requests for one source of information</w:t>
            </w:r>
          </w:p>
          <w:p w14:paraId="1B37BBA1" w14:textId="77777777" w:rsidR="00802234" w:rsidRPr="00802234" w:rsidRDefault="00802234" w:rsidP="00C846A3">
            <w:pPr>
              <w:spacing w:before="40" w:after="80" w:line="276" w:lineRule="auto"/>
              <w:rPr>
                <w:rFonts w:cs="Arial"/>
              </w:rPr>
            </w:pPr>
            <w:r w:rsidRPr="00802234">
              <w:rPr>
                <w:rFonts w:cs="Arial"/>
              </w:rPr>
              <w:t>Allows viewing, reporting and tracking of project requests</w:t>
            </w:r>
          </w:p>
        </w:tc>
      </w:tr>
      <w:tr w:rsidR="00802234" w:rsidRPr="00802234" w14:paraId="686ED50B" w14:textId="77777777" w:rsidTr="004D5B23">
        <w:tc>
          <w:tcPr>
            <w:tcW w:w="2604" w:type="dxa"/>
          </w:tcPr>
          <w:p w14:paraId="7A1C73B9" w14:textId="77777777" w:rsidR="00802234" w:rsidRPr="00802234" w:rsidRDefault="00802234" w:rsidP="00802234">
            <w:pPr>
              <w:spacing w:before="40" w:after="80" w:line="276" w:lineRule="auto"/>
              <w:rPr>
                <w:rFonts w:cs="Arial"/>
              </w:rPr>
            </w:pPr>
            <w:r w:rsidRPr="00802234">
              <w:rPr>
                <w:rFonts w:cs="Arial"/>
              </w:rPr>
              <w:lastRenderedPageBreak/>
              <w:t>Dashboards</w:t>
            </w:r>
          </w:p>
        </w:tc>
        <w:tc>
          <w:tcPr>
            <w:tcW w:w="6746" w:type="dxa"/>
          </w:tcPr>
          <w:p w14:paraId="30908069" w14:textId="77777777" w:rsidR="00802234" w:rsidRPr="00802234" w:rsidRDefault="00802234" w:rsidP="00C846A3">
            <w:pPr>
              <w:spacing w:before="40" w:after="80" w:line="276" w:lineRule="auto"/>
              <w:rPr>
                <w:rFonts w:cs="Arial"/>
              </w:rPr>
            </w:pPr>
            <w:r w:rsidRPr="00802234">
              <w:rPr>
                <w:rFonts w:cs="Arial"/>
              </w:rPr>
              <w:t>Enables a reduction in administrative time to collect project data and manually build status reports</w:t>
            </w:r>
          </w:p>
          <w:p w14:paraId="329B0DE4" w14:textId="77777777" w:rsidR="00802234" w:rsidRPr="00802234" w:rsidRDefault="00802234" w:rsidP="00C846A3">
            <w:pPr>
              <w:spacing w:before="40" w:after="80" w:line="276" w:lineRule="auto"/>
              <w:rPr>
                <w:rFonts w:cs="Arial"/>
              </w:rPr>
            </w:pPr>
            <w:r w:rsidRPr="00802234">
              <w:rPr>
                <w:rFonts w:cs="Arial"/>
              </w:rPr>
              <w:t>Provides executive visibility into project activity, status, risks, KPMs and more</w:t>
            </w:r>
          </w:p>
          <w:p w14:paraId="0170C431" w14:textId="77777777" w:rsidR="00802234" w:rsidRPr="00802234" w:rsidRDefault="00802234" w:rsidP="00C846A3">
            <w:pPr>
              <w:spacing w:before="40" w:after="80" w:line="276" w:lineRule="auto"/>
              <w:rPr>
                <w:rFonts w:cs="Arial"/>
              </w:rPr>
            </w:pPr>
            <w:r w:rsidRPr="00802234">
              <w:rPr>
                <w:rFonts w:cs="Arial"/>
              </w:rPr>
              <w:t>Includes filtering capability</w:t>
            </w:r>
          </w:p>
          <w:p w14:paraId="5E232F8A" w14:textId="77777777" w:rsidR="00802234" w:rsidRPr="00802234" w:rsidRDefault="00802234" w:rsidP="00C846A3">
            <w:pPr>
              <w:spacing w:before="40" w:after="80" w:line="276" w:lineRule="auto"/>
              <w:rPr>
                <w:rFonts w:cs="Arial"/>
              </w:rPr>
            </w:pPr>
            <w:r w:rsidRPr="00802234">
              <w:rPr>
                <w:rFonts w:cs="Arial"/>
              </w:rPr>
              <w:t>Provides access to the data tables used to create the visualizations</w:t>
            </w:r>
          </w:p>
          <w:p w14:paraId="06E3B3A1" w14:textId="77777777" w:rsidR="00802234" w:rsidRPr="00802234" w:rsidRDefault="00802234" w:rsidP="00C846A3">
            <w:pPr>
              <w:spacing w:before="40" w:after="80" w:line="276" w:lineRule="auto"/>
              <w:rPr>
                <w:rFonts w:cs="Arial"/>
              </w:rPr>
            </w:pPr>
            <w:r w:rsidRPr="00802234">
              <w:rPr>
                <w:rFonts w:cs="Arial"/>
              </w:rPr>
              <w:t>Includes the functionality to export to Microsoft Excel or PDF for easy distribution</w:t>
            </w:r>
          </w:p>
        </w:tc>
      </w:tr>
      <w:tr w:rsidR="00802234" w:rsidRPr="00802234" w14:paraId="0470BA8F" w14:textId="77777777" w:rsidTr="004D5B23">
        <w:tc>
          <w:tcPr>
            <w:tcW w:w="2604" w:type="dxa"/>
          </w:tcPr>
          <w:p w14:paraId="7EEFF19E" w14:textId="77777777" w:rsidR="00802234" w:rsidRPr="00802234" w:rsidRDefault="00802234" w:rsidP="00802234">
            <w:pPr>
              <w:spacing w:before="40" w:after="80" w:line="276" w:lineRule="auto"/>
              <w:rPr>
                <w:rFonts w:cs="Arial"/>
              </w:rPr>
            </w:pPr>
            <w:r w:rsidRPr="00802234">
              <w:rPr>
                <w:rFonts w:cs="Arial"/>
              </w:rPr>
              <w:t>Real-time collaboration and communication</w:t>
            </w:r>
          </w:p>
        </w:tc>
        <w:tc>
          <w:tcPr>
            <w:tcW w:w="6746" w:type="dxa"/>
          </w:tcPr>
          <w:p w14:paraId="56152672" w14:textId="77777777" w:rsidR="00802234" w:rsidRPr="00802234" w:rsidRDefault="00802234" w:rsidP="00C846A3">
            <w:pPr>
              <w:spacing w:before="40" w:after="80" w:line="276" w:lineRule="auto"/>
              <w:rPr>
                <w:rFonts w:cs="Arial"/>
              </w:rPr>
            </w:pPr>
            <w:r w:rsidRPr="00802234">
              <w:rPr>
                <w:rFonts w:cs="Arial"/>
              </w:rPr>
              <w:t>Improves team productivity and provides better visibility into the project activity, status and key indicators</w:t>
            </w:r>
          </w:p>
        </w:tc>
      </w:tr>
      <w:tr w:rsidR="00802234" w:rsidRPr="00802234" w14:paraId="12136EA6" w14:textId="77777777" w:rsidTr="004D5B23">
        <w:tc>
          <w:tcPr>
            <w:tcW w:w="2604" w:type="dxa"/>
          </w:tcPr>
          <w:p w14:paraId="73B1BCF0" w14:textId="77777777" w:rsidR="00802234" w:rsidRPr="00802234" w:rsidRDefault="00802234" w:rsidP="00802234">
            <w:pPr>
              <w:spacing w:before="40" w:after="80" w:line="276" w:lineRule="auto"/>
              <w:rPr>
                <w:rFonts w:cs="Arial"/>
              </w:rPr>
            </w:pPr>
            <w:r w:rsidRPr="00802234">
              <w:rPr>
                <w:rFonts w:cs="Arial"/>
              </w:rPr>
              <w:t>Integration with multiple exporting options</w:t>
            </w:r>
          </w:p>
        </w:tc>
        <w:tc>
          <w:tcPr>
            <w:tcW w:w="6746" w:type="dxa"/>
          </w:tcPr>
          <w:p w14:paraId="04AA3DD9" w14:textId="77777777" w:rsidR="00802234" w:rsidRPr="00802234" w:rsidRDefault="00802234" w:rsidP="00C846A3">
            <w:pPr>
              <w:spacing w:before="40" w:after="80" w:line="276" w:lineRule="auto"/>
              <w:rPr>
                <w:rFonts w:cs="Arial"/>
              </w:rPr>
            </w:pPr>
            <w:r w:rsidRPr="00802234">
              <w:rPr>
                <w:rFonts w:cs="Arial"/>
              </w:rPr>
              <w:t xml:space="preserve">Includes flexibility for reporting </w:t>
            </w:r>
          </w:p>
        </w:tc>
      </w:tr>
      <w:tr w:rsidR="00802234" w:rsidRPr="00802234" w14:paraId="07C09E3D" w14:textId="77777777" w:rsidTr="004D5B23">
        <w:tc>
          <w:tcPr>
            <w:tcW w:w="2604" w:type="dxa"/>
          </w:tcPr>
          <w:p w14:paraId="0E888E5B" w14:textId="77777777" w:rsidR="00802234" w:rsidRPr="00802234" w:rsidRDefault="00802234" w:rsidP="00802234">
            <w:pPr>
              <w:spacing w:before="40" w:after="80" w:line="276" w:lineRule="auto"/>
              <w:rPr>
                <w:rFonts w:cs="Arial"/>
              </w:rPr>
            </w:pPr>
            <w:r w:rsidRPr="00802234">
              <w:rPr>
                <w:rFonts w:cs="Arial"/>
              </w:rPr>
              <w:t>Audit Logs</w:t>
            </w:r>
          </w:p>
        </w:tc>
        <w:tc>
          <w:tcPr>
            <w:tcW w:w="6746" w:type="dxa"/>
          </w:tcPr>
          <w:p w14:paraId="27C9E771" w14:textId="77777777" w:rsidR="00802234" w:rsidRPr="00802234" w:rsidRDefault="00802234" w:rsidP="00C846A3">
            <w:pPr>
              <w:spacing w:before="40" w:after="80" w:line="276" w:lineRule="auto"/>
              <w:rPr>
                <w:rFonts w:cs="Arial"/>
              </w:rPr>
            </w:pPr>
            <w:r w:rsidRPr="00802234">
              <w:rPr>
                <w:rFonts w:cs="Arial"/>
              </w:rPr>
              <w:t>Provides audit trails</w:t>
            </w:r>
          </w:p>
        </w:tc>
      </w:tr>
      <w:tr w:rsidR="00802234" w:rsidRPr="00802234" w14:paraId="45405474" w14:textId="77777777" w:rsidTr="004D5B23">
        <w:tc>
          <w:tcPr>
            <w:tcW w:w="2604" w:type="dxa"/>
          </w:tcPr>
          <w:p w14:paraId="038348E1" w14:textId="77777777" w:rsidR="00802234" w:rsidRPr="00802234" w:rsidRDefault="00802234" w:rsidP="00802234">
            <w:pPr>
              <w:spacing w:before="40" w:after="80" w:line="276" w:lineRule="auto"/>
              <w:rPr>
                <w:rFonts w:cs="Arial"/>
              </w:rPr>
            </w:pPr>
            <w:r w:rsidRPr="00802234">
              <w:rPr>
                <w:rFonts w:cs="Arial"/>
              </w:rPr>
              <w:t>Accessible via desktop and mobile devices</w:t>
            </w:r>
          </w:p>
        </w:tc>
        <w:tc>
          <w:tcPr>
            <w:tcW w:w="6746" w:type="dxa"/>
          </w:tcPr>
          <w:p w14:paraId="5E8F947C" w14:textId="77777777" w:rsidR="00802234" w:rsidRPr="00802234" w:rsidRDefault="00802234" w:rsidP="00C846A3">
            <w:pPr>
              <w:spacing w:before="40" w:after="80" w:line="276" w:lineRule="auto"/>
              <w:rPr>
                <w:rFonts w:cs="Arial"/>
              </w:rPr>
            </w:pPr>
            <w:r w:rsidRPr="00802234">
              <w:rPr>
                <w:rFonts w:cs="Arial"/>
              </w:rPr>
              <w:t>Allows monitoring of data from multiple devices</w:t>
            </w:r>
          </w:p>
        </w:tc>
      </w:tr>
      <w:tr w:rsidR="00802234" w:rsidRPr="00802234" w14:paraId="32D4ECE0" w14:textId="77777777" w:rsidTr="004D5B23">
        <w:tc>
          <w:tcPr>
            <w:tcW w:w="2604" w:type="dxa"/>
          </w:tcPr>
          <w:p w14:paraId="4FF4C633" w14:textId="77777777" w:rsidR="00802234" w:rsidRPr="00802234" w:rsidRDefault="00802234" w:rsidP="00802234">
            <w:pPr>
              <w:spacing w:before="40" w:after="80" w:line="276" w:lineRule="auto"/>
              <w:rPr>
                <w:rFonts w:cs="Arial"/>
              </w:rPr>
            </w:pPr>
            <w:r w:rsidRPr="00802234">
              <w:rPr>
                <w:rFonts w:cs="Arial"/>
              </w:rPr>
              <w:t>Supports multi-factor authentication</w:t>
            </w:r>
          </w:p>
        </w:tc>
        <w:tc>
          <w:tcPr>
            <w:tcW w:w="6746" w:type="dxa"/>
          </w:tcPr>
          <w:p w14:paraId="7C64671E" w14:textId="77777777" w:rsidR="00802234" w:rsidRPr="00802234" w:rsidRDefault="00802234" w:rsidP="00C846A3">
            <w:pPr>
              <w:spacing w:before="40" w:after="80" w:line="276" w:lineRule="auto"/>
              <w:rPr>
                <w:rFonts w:cs="Arial"/>
              </w:rPr>
            </w:pPr>
            <w:r w:rsidRPr="00802234">
              <w:rPr>
                <w:rFonts w:cs="Arial"/>
              </w:rPr>
              <w:t>Includes verification and validation controls</w:t>
            </w:r>
          </w:p>
        </w:tc>
      </w:tr>
      <w:tr w:rsidR="00802234" w:rsidRPr="00802234" w14:paraId="50AFB59C" w14:textId="77777777" w:rsidTr="004D5B23">
        <w:tc>
          <w:tcPr>
            <w:tcW w:w="2604" w:type="dxa"/>
          </w:tcPr>
          <w:p w14:paraId="2D901455" w14:textId="77777777" w:rsidR="00802234" w:rsidRPr="00802234" w:rsidRDefault="00802234" w:rsidP="00802234">
            <w:pPr>
              <w:spacing w:before="40" w:after="80" w:line="276" w:lineRule="auto"/>
              <w:rPr>
                <w:rFonts w:cs="Arial"/>
              </w:rPr>
            </w:pPr>
            <w:r w:rsidRPr="00802234">
              <w:rPr>
                <w:rFonts w:cs="Arial"/>
              </w:rPr>
              <w:t>Preconfigured project roles with standardized access</w:t>
            </w:r>
          </w:p>
        </w:tc>
        <w:tc>
          <w:tcPr>
            <w:tcW w:w="6746" w:type="dxa"/>
          </w:tcPr>
          <w:p w14:paraId="0B68DB3F" w14:textId="77777777" w:rsidR="00802234" w:rsidRPr="00802234" w:rsidRDefault="00802234" w:rsidP="00C846A3">
            <w:pPr>
              <w:spacing w:before="40" w:after="80" w:line="276" w:lineRule="auto"/>
              <w:rPr>
                <w:rFonts w:cs="Arial"/>
              </w:rPr>
            </w:pPr>
            <w:r w:rsidRPr="00802234">
              <w:rPr>
                <w:rFonts w:cs="Arial"/>
              </w:rPr>
              <w:t>Includes the ability to restrict and grant access</w:t>
            </w:r>
          </w:p>
        </w:tc>
      </w:tr>
    </w:tbl>
    <w:p w14:paraId="76D7729C" w14:textId="77777777" w:rsidR="00802234" w:rsidRPr="00802234" w:rsidRDefault="00802234" w:rsidP="00BF2A39">
      <w:pPr>
        <w:spacing w:before="120" w:after="160" w:line="276" w:lineRule="auto"/>
        <w:rPr>
          <w:rFonts w:cs="Arial"/>
        </w:rPr>
      </w:pPr>
      <w:r w:rsidRPr="00802234">
        <w:rPr>
          <w:rFonts w:cs="Arial"/>
        </w:rPr>
        <w:t>FDGS recommends utilizing the features in the tool set for the traditional project management functions for tracking and reporting such as:</w:t>
      </w:r>
    </w:p>
    <w:p w14:paraId="4254CA93"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 xml:space="preserve">Change Control </w:t>
      </w:r>
    </w:p>
    <w:p w14:paraId="49EC45A4"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Issue Resolution</w:t>
      </w:r>
    </w:p>
    <w:p w14:paraId="08386F1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Risk Management</w:t>
      </w:r>
    </w:p>
    <w:p w14:paraId="78095B0D"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Key Performance Metrics</w:t>
      </w:r>
    </w:p>
    <w:p w14:paraId="19F7024D" w14:textId="77777777" w:rsidR="00802234" w:rsidRPr="00802234" w:rsidRDefault="00802234" w:rsidP="00802234">
      <w:pPr>
        <w:spacing w:after="160" w:line="276" w:lineRule="auto"/>
        <w:rPr>
          <w:rFonts w:cs="Arial"/>
        </w:rPr>
      </w:pPr>
      <w:r w:rsidRPr="00802234">
        <w:rPr>
          <w:rFonts w:cs="Arial"/>
        </w:rPr>
        <w:lastRenderedPageBreak/>
        <w:t xml:space="preserve">The following screen shots are examples of the types of forms and dashboards available. FDGS will collaborate with OMPP on the content of the forms and dashboards. </w:t>
      </w:r>
    </w:p>
    <w:p w14:paraId="34201220" w14:textId="77777777" w:rsidR="00802234" w:rsidRPr="00802234" w:rsidRDefault="00802234" w:rsidP="00802234">
      <w:pPr>
        <w:keepNext/>
        <w:spacing w:after="240" w:line="280" w:lineRule="atLeast"/>
        <w:rPr>
          <w:rFonts w:eastAsiaTheme="minorHAnsi" w:cs="Arial"/>
          <w:sz w:val="24"/>
        </w:rPr>
      </w:pPr>
      <w:r w:rsidRPr="00802234">
        <w:rPr>
          <w:rFonts w:eastAsiaTheme="minorHAnsi" w:cs="Arial"/>
          <w:noProof/>
          <w:sz w:val="24"/>
        </w:rPr>
        <w:drawing>
          <wp:inline distT="0" distB="0" distL="0" distR="0" wp14:anchorId="6B63FF7B" wp14:editId="3FC09CA5">
            <wp:extent cx="5943600" cy="5200650"/>
            <wp:effectExtent l="0" t="0" r="0" b="0"/>
            <wp:docPr id="34" name="Picture 34"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with medium confidence"/>
                    <pic:cNvPicPr/>
                  </pic:nvPicPr>
                  <pic:blipFill>
                    <a:blip r:embed="rId46">
                      <a:extLst>
                        <a:ext uri="{28A0092B-C50C-407E-A947-70E740481C1C}">
                          <a14:useLocalDpi xmlns:a14="http://schemas.microsoft.com/office/drawing/2010/main" val="0"/>
                        </a:ext>
                      </a:extLst>
                    </a:blip>
                    <a:stretch>
                      <a:fillRect/>
                    </a:stretch>
                  </pic:blipFill>
                  <pic:spPr>
                    <a:xfrm>
                      <a:off x="0" y="0"/>
                      <a:ext cx="5943600" cy="5200650"/>
                    </a:xfrm>
                    <a:prstGeom prst="rect">
                      <a:avLst/>
                    </a:prstGeom>
                  </pic:spPr>
                </pic:pic>
              </a:graphicData>
            </a:graphic>
          </wp:inline>
        </w:drawing>
      </w:r>
    </w:p>
    <w:p w14:paraId="4D641A69" w14:textId="2D302A53" w:rsidR="00802234" w:rsidRPr="00802234" w:rsidRDefault="0085227D" w:rsidP="00802234">
      <w:pPr>
        <w:spacing w:before="200" w:after="160" w:line="276" w:lineRule="auto"/>
        <w:jc w:val="center"/>
        <w:rPr>
          <w:rFonts w:cs="Arial"/>
          <w:b/>
          <w:color w:val="6699CC"/>
        </w:rPr>
      </w:pPr>
      <w:bookmarkStart w:id="263" w:name="_Toc109094700"/>
      <w:bookmarkStart w:id="264" w:name="_Toc110939223"/>
      <w:r>
        <w:rPr>
          <w:rFonts w:cs="Arial"/>
          <w:b/>
          <w:color w:val="6699CC"/>
        </w:rPr>
        <w:t>Figure</w:t>
      </w:r>
      <w:r w:rsidR="00802234" w:rsidRPr="00802234">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17</w:t>
      </w:r>
      <w:r>
        <w:rPr>
          <w:rFonts w:cs="Arial"/>
          <w:b/>
          <w:color w:val="6699CC"/>
        </w:rPr>
        <w:fldChar w:fldCharType="end"/>
      </w:r>
      <w:r w:rsidR="00802234" w:rsidRPr="00802234">
        <w:rPr>
          <w:rFonts w:cs="Arial"/>
          <w:b/>
          <w:color w:val="6699CC"/>
        </w:rPr>
        <w:t>: Risk Request Form Example</w:t>
      </w:r>
      <w:bookmarkEnd w:id="263"/>
      <w:bookmarkEnd w:id="264"/>
    </w:p>
    <w:p w14:paraId="1455FE3F" w14:textId="77777777" w:rsidR="00802234" w:rsidRPr="00802234" w:rsidRDefault="00802234" w:rsidP="00802234">
      <w:pPr>
        <w:keepNext/>
        <w:spacing w:after="120" w:line="280" w:lineRule="atLeast"/>
        <w:jc w:val="center"/>
        <w:rPr>
          <w:rFonts w:eastAsiaTheme="minorHAnsi" w:cs="Arial"/>
          <w:sz w:val="24"/>
        </w:rPr>
      </w:pPr>
      <w:r w:rsidRPr="00802234">
        <w:rPr>
          <w:rFonts w:eastAsiaTheme="minorHAnsi" w:cs="Arial"/>
          <w:noProof/>
          <w:sz w:val="24"/>
        </w:rPr>
        <w:lastRenderedPageBreak/>
        <w:drawing>
          <wp:inline distT="0" distB="0" distL="0" distR="0" wp14:anchorId="02474ABC" wp14:editId="5B46324B">
            <wp:extent cx="5831840" cy="4959350"/>
            <wp:effectExtent l="0" t="0" r="0" b="0"/>
            <wp:docPr id="35" name="Picture 3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5854439" cy="4978568"/>
                    </a:xfrm>
                    <a:prstGeom prst="rect">
                      <a:avLst/>
                    </a:prstGeom>
                  </pic:spPr>
                </pic:pic>
              </a:graphicData>
            </a:graphic>
          </wp:inline>
        </w:drawing>
      </w:r>
    </w:p>
    <w:p w14:paraId="42077108" w14:textId="68DCB61A" w:rsidR="00802234" w:rsidRPr="00802234" w:rsidRDefault="0085227D" w:rsidP="00802234">
      <w:pPr>
        <w:spacing w:before="200" w:after="160" w:line="276" w:lineRule="auto"/>
        <w:jc w:val="center"/>
        <w:rPr>
          <w:rFonts w:cs="Arial"/>
          <w:b/>
          <w:color w:val="6699CC"/>
        </w:rPr>
      </w:pPr>
      <w:bookmarkStart w:id="265" w:name="_Toc109094701"/>
      <w:bookmarkStart w:id="266" w:name="_Toc110939224"/>
      <w:r>
        <w:rPr>
          <w:rFonts w:cs="Arial"/>
          <w:b/>
          <w:color w:val="6699CC"/>
        </w:rPr>
        <w:t>Figure</w:t>
      </w:r>
      <w:r w:rsidR="00802234" w:rsidRPr="00802234">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18</w:t>
      </w:r>
      <w:r>
        <w:rPr>
          <w:rFonts w:cs="Arial"/>
          <w:b/>
          <w:color w:val="6699CC"/>
        </w:rPr>
        <w:fldChar w:fldCharType="end"/>
      </w:r>
      <w:r w:rsidR="00802234" w:rsidRPr="00802234">
        <w:rPr>
          <w:rFonts w:cs="Arial"/>
          <w:b/>
          <w:color w:val="6699CC"/>
        </w:rPr>
        <w:t>: Example Risk Dashboard</w:t>
      </w:r>
      <w:bookmarkEnd w:id="265"/>
      <w:bookmarkEnd w:id="266"/>
    </w:p>
    <w:p w14:paraId="328817F3" w14:textId="77777777" w:rsidR="00802234" w:rsidRPr="00802234" w:rsidRDefault="00802234" w:rsidP="00802234">
      <w:pPr>
        <w:jc w:val="center"/>
        <w:rPr>
          <w:rFonts w:eastAsiaTheme="majorEastAsia" w:cs="Arial"/>
          <w:b/>
          <w:bCs/>
          <w:iCs/>
          <w:sz w:val="20"/>
          <w:szCs w:val="20"/>
        </w:rPr>
      </w:pPr>
    </w:p>
    <w:p w14:paraId="2A0B892A" w14:textId="77777777" w:rsidR="00802234" w:rsidRPr="00802234" w:rsidRDefault="00802234" w:rsidP="00802234">
      <w:pPr>
        <w:keepNext/>
        <w:jc w:val="center"/>
        <w:rPr>
          <w:rFonts w:eastAsiaTheme="majorEastAsia" w:cs="Arial"/>
          <w:b/>
          <w:bCs/>
          <w:iCs/>
          <w:sz w:val="20"/>
          <w:szCs w:val="20"/>
        </w:rPr>
      </w:pPr>
      <w:r w:rsidRPr="00802234">
        <w:rPr>
          <w:rFonts w:eastAsiaTheme="majorEastAsia" w:cs="Arial"/>
          <w:b/>
          <w:bCs/>
          <w:iCs/>
          <w:noProof/>
          <w:sz w:val="20"/>
          <w:szCs w:val="20"/>
        </w:rPr>
        <w:lastRenderedPageBreak/>
        <w:drawing>
          <wp:inline distT="0" distB="0" distL="0" distR="0" wp14:anchorId="2C6512D9" wp14:editId="2F04449C">
            <wp:extent cx="6007735" cy="5156200"/>
            <wp:effectExtent l="0" t="0" r="0" b="6350"/>
            <wp:docPr id="36" name="Picture 3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48">
                      <a:extLst>
                        <a:ext uri="{28A0092B-C50C-407E-A947-70E740481C1C}">
                          <a14:useLocalDpi xmlns:a14="http://schemas.microsoft.com/office/drawing/2010/main" val="0"/>
                        </a:ext>
                      </a:extLst>
                    </a:blip>
                    <a:stretch>
                      <a:fillRect/>
                    </a:stretch>
                  </pic:blipFill>
                  <pic:spPr>
                    <a:xfrm>
                      <a:off x="0" y="0"/>
                      <a:ext cx="6035602" cy="5180117"/>
                    </a:xfrm>
                    <a:prstGeom prst="rect">
                      <a:avLst/>
                    </a:prstGeom>
                  </pic:spPr>
                </pic:pic>
              </a:graphicData>
            </a:graphic>
          </wp:inline>
        </w:drawing>
      </w:r>
    </w:p>
    <w:p w14:paraId="1799D977" w14:textId="0A4AE1D0" w:rsidR="00802234" w:rsidRPr="00802234" w:rsidRDefault="0085227D" w:rsidP="00802234">
      <w:pPr>
        <w:spacing w:before="200" w:after="160" w:line="276" w:lineRule="auto"/>
        <w:jc w:val="center"/>
        <w:rPr>
          <w:rFonts w:cs="Arial"/>
          <w:b/>
          <w:color w:val="6699CC"/>
        </w:rPr>
      </w:pPr>
      <w:bookmarkStart w:id="267" w:name="_Toc109094702"/>
      <w:bookmarkStart w:id="268" w:name="_Toc110939225"/>
      <w:r>
        <w:rPr>
          <w:rFonts w:cs="Arial"/>
          <w:b/>
          <w:color w:val="6699CC"/>
        </w:rPr>
        <w:t>Figure</w:t>
      </w:r>
      <w:r w:rsidR="00802234" w:rsidRPr="00802234">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19</w:t>
      </w:r>
      <w:r>
        <w:rPr>
          <w:rFonts w:cs="Arial"/>
          <w:b/>
          <w:color w:val="6699CC"/>
        </w:rPr>
        <w:fldChar w:fldCharType="end"/>
      </w:r>
      <w:r w:rsidR="00802234" w:rsidRPr="00802234">
        <w:rPr>
          <w:rFonts w:cs="Arial"/>
          <w:b/>
          <w:color w:val="6699CC"/>
        </w:rPr>
        <w:t>: Example Issue Dashboard</w:t>
      </w:r>
      <w:bookmarkEnd w:id="267"/>
      <w:bookmarkEnd w:id="268"/>
    </w:p>
    <w:p w14:paraId="04386F78" w14:textId="77777777" w:rsidR="00802234" w:rsidRPr="00802234" w:rsidRDefault="00802234" w:rsidP="00802234">
      <w:pPr>
        <w:jc w:val="center"/>
        <w:rPr>
          <w:rFonts w:eastAsiaTheme="majorEastAsia" w:cs="Arial"/>
          <w:b/>
          <w:bCs/>
          <w:iCs/>
          <w:sz w:val="20"/>
          <w:szCs w:val="20"/>
        </w:rPr>
      </w:pPr>
    </w:p>
    <w:p w14:paraId="0418FBC8" w14:textId="77777777" w:rsidR="00802234" w:rsidRPr="00802234" w:rsidRDefault="00802234" w:rsidP="00802234">
      <w:pPr>
        <w:keepNext/>
        <w:spacing w:after="240" w:line="280" w:lineRule="atLeast"/>
        <w:jc w:val="center"/>
        <w:rPr>
          <w:rFonts w:eastAsiaTheme="minorHAnsi" w:cs="Arial"/>
          <w:sz w:val="24"/>
        </w:rPr>
      </w:pPr>
      <w:r w:rsidRPr="00802234">
        <w:rPr>
          <w:rFonts w:eastAsiaTheme="minorHAnsi" w:cs="Arial"/>
          <w:noProof/>
          <w:sz w:val="24"/>
        </w:rPr>
        <w:lastRenderedPageBreak/>
        <w:drawing>
          <wp:inline distT="0" distB="0" distL="0" distR="0" wp14:anchorId="194C9CF5" wp14:editId="51C8D496">
            <wp:extent cx="5919470" cy="5175250"/>
            <wp:effectExtent l="0" t="0" r="5080" b="6350"/>
            <wp:docPr id="37" name="Picture 3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933105" cy="5187171"/>
                    </a:xfrm>
                    <a:prstGeom prst="rect">
                      <a:avLst/>
                    </a:prstGeom>
                  </pic:spPr>
                </pic:pic>
              </a:graphicData>
            </a:graphic>
          </wp:inline>
        </w:drawing>
      </w:r>
    </w:p>
    <w:p w14:paraId="4D7FC913" w14:textId="1270FE79" w:rsidR="00802234" w:rsidRPr="00802234" w:rsidRDefault="0085227D" w:rsidP="00802234">
      <w:pPr>
        <w:spacing w:before="200" w:after="160" w:line="276" w:lineRule="auto"/>
        <w:jc w:val="center"/>
        <w:rPr>
          <w:rFonts w:cs="Arial"/>
          <w:b/>
          <w:color w:val="6699CC"/>
        </w:rPr>
      </w:pPr>
      <w:bookmarkStart w:id="269" w:name="_Toc109094703"/>
      <w:bookmarkStart w:id="270" w:name="_Toc110939226"/>
      <w:r>
        <w:rPr>
          <w:rFonts w:cs="Arial"/>
          <w:b/>
          <w:color w:val="6699CC"/>
        </w:rPr>
        <w:t>Figure</w:t>
      </w:r>
      <w:r w:rsidR="00802234" w:rsidRPr="00802234">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20</w:t>
      </w:r>
      <w:r>
        <w:rPr>
          <w:rFonts w:cs="Arial"/>
          <w:b/>
          <w:color w:val="6699CC"/>
        </w:rPr>
        <w:fldChar w:fldCharType="end"/>
      </w:r>
      <w:r w:rsidR="00802234" w:rsidRPr="00802234">
        <w:rPr>
          <w:rFonts w:cs="Arial"/>
          <w:b/>
          <w:color w:val="6699CC"/>
        </w:rPr>
        <w:t>: Example KPM Dashboard</w:t>
      </w:r>
      <w:bookmarkEnd w:id="269"/>
      <w:bookmarkEnd w:id="270"/>
    </w:p>
    <w:p w14:paraId="3A51B831" w14:textId="16664575" w:rsidR="00802234" w:rsidRDefault="00802234" w:rsidP="00802234">
      <w:pPr>
        <w:spacing w:after="160" w:line="276" w:lineRule="auto"/>
        <w:rPr>
          <w:rFonts w:cs="Arial"/>
        </w:rPr>
      </w:pPr>
      <w:r w:rsidRPr="00802234">
        <w:rPr>
          <w:rFonts w:cs="Arial"/>
        </w:rPr>
        <w:t xml:space="preserve">Each dashboard also includes filtering functionality via the use of sliders that can be set for month(s), quarter(s) and year(s). </w:t>
      </w:r>
    </w:p>
    <w:p w14:paraId="6C1404EB" w14:textId="77777777" w:rsidR="00802234" w:rsidRPr="00802234" w:rsidRDefault="00802234" w:rsidP="00091CC3">
      <w:pPr>
        <w:pStyle w:val="Heading2"/>
      </w:pPr>
      <w:bookmarkStart w:id="271" w:name="_Toc109094644"/>
      <w:bookmarkStart w:id="272" w:name="_Toc110939191"/>
      <w:r w:rsidRPr="00802234">
        <w:t>Communication Plan</w:t>
      </w:r>
      <w:bookmarkEnd w:id="271"/>
      <w:bookmarkEnd w:id="272"/>
    </w:p>
    <w:p w14:paraId="570D9265" w14:textId="77777777" w:rsidR="00802234" w:rsidRPr="00802234" w:rsidRDefault="00802234" w:rsidP="00802234">
      <w:pPr>
        <w:spacing w:after="160" w:line="276" w:lineRule="auto"/>
        <w:rPr>
          <w:rFonts w:cs="Arial"/>
        </w:rPr>
      </w:pPr>
      <w:r w:rsidRPr="00802234">
        <w:rPr>
          <w:rFonts w:cs="Arial"/>
        </w:rPr>
        <w:t>Effective communication encompasses information exchange and dissemination both internally to all project participants and externally to all parties with a vested interest in project progress. Clear and concise communication processes and methods are essential to any project. Several key factors significantly contribute to the effectiveness of communication:</w:t>
      </w:r>
    </w:p>
    <w:p w14:paraId="3EB6239A"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Awareness</w:t>
      </w:r>
      <w:r w:rsidRPr="00802234">
        <w:rPr>
          <w:rFonts w:cs="Arial"/>
          <w:bCs/>
          <w:lang w:bidi="en-US"/>
        </w:rPr>
        <w:t xml:space="preserve"> – </w:t>
      </w:r>
      <w:r w:rsidRPr="00802234">
        <w:rPr>
          <w:rFonts w:cs="Arial"/>
        </w:rPr>
        <w:t xml:space="preserve">Communication about the project’s scope, roles and responsibilities, and status must occur. Stakeholder communication efforts should focus on information that contributes to the success of the project or addresses the lack of communication that can </w:t>
      </w:r>
      <w:r w:rsidRPr="00802234">
        <w:rPr>
          <w:rFonts w:cs="Arial"/>
        </w:rPr>
        <w:lastRenderedPageBreak/>
        <w:t xml:space="preserve">lead to failure. If stakeholders are not properly informed of the project’s objectives, issues, outcomes and progress, they will not be prepared for the changes transition will bring, nor will they adequately understand or support those changes. </w:t>
      </w:r>
    </w:p>
    <w:p w14:paraId="6C80AEE6"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Timeliness</w:t>
      </w:r>
      <w:r w:rsidRPr="00802234">
        <w:rPr>
          <w:rFonts w:cs="Arial"/>
          <w:bCs/>
          <w:lang w:bidi="en-US"/>
        </w:rPr>
        <w:t xml:space="preserve"> –</w:t>
      </w:r>
      <w:r w:rsidRPr="00802234">
        <w:rPr>
          <w:rFonts w:cs="Arial"/>
          <w:b/>
          <w:lang w:bidi="en-US"/>
        </w:rPr>
        <w:t xml:space="preserve"> </w:t>
      </w:r>
      <w:r w:rsidRPr="00802234">
        <w:rPr>
          <w:rFonts w:cs="Arial"/>
        </w:rPr>
        <w:t>Information must be shared in a timely manner to give stakeholders the opportunity to understand the information and the chance to respond.</w:t>
      </w:r>
    </w:p>
    <w:p w14:paraId="1FC2933C"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Content</w:t>
      </w:r>
      <w:r w:rsidRPr="00802234">
        <w:rPr>
          <w:rFonts w:cs="Arial"/>
          <w:bCs/>
          <w:lang w:bidi="en-US"/>
        </w:rPr>
        <w:t xml:space="preserve"> –</w:t>
      </w:r>
      <w:r w:rsidRPr="00802234">
        <w:rPr>
          <w:rFonts w:cs="Arial"/>
          <w:b/>
          <w:lang w:bidi="en-US"/>
        </w:rPr>
        <w:t xml:space="preserve"> </w:t>
      </w:r>
      <w:r w:rsidRPr="00802234">
        <w:rPr>
          <w:rFonts w:cs="Arial"/>
        </w:rPr>
        <w:t xml:space="preserve">Communication content must be relevant, meaningful, timely and at an appropriate level of detail for the intended audience. Expectations should be clearly communicated to confirm the proper feedback is received. Communication strategies should also be based on stakeholder needs and feedback. </w:t>
      </w:r>
    </w:p>
    <w:p w14:paraId="06972B02"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Format</w:t>
      </w:r>
      <w:r w:rsidRPr="00802234">
        <w:rPr>
          <w:rFonts w:cs="Arial"/>
          <w:bCs/>
          <w:lang w:bidi="en-US"/>
        </w:rPr>
        <w:t xml:space="preserve"> –</w:t>
      </w:r>
      <w:r w:rsidRPr="00802234">
        <w:rPr>
          <w:rFonts w:cs="Arial"/>
          <w:b/>
          <w:lang w:bidi="en-US"/>
        </w:rPr>
        <w:t xml:space="preserve"> </w:t>
      </w:r>
      <w:r w:rsidRPr="00802234">
        <w:rPr>
          <w:rFonts w:cs="Arial"/>
        </w:rPr>
        <w:t>All communications must be developed and delivered in a format that is efficient, understandable and easily accessible.</w:t>
      </w:r>
    </w:p>
    <w:p w14:paraId="7059A6C4"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b/>
        </w:rPr>
        <w:t>Consistency</w:t>
      </w:r>
      <w:r w:rsidRPr="00802234">
        <w:rPr>
          <w:rFonts w:cs="Arial"/>
          <w:bCs/>
          <w:lang w:bidi="en-US"/>
        </w:rPr>
        <w:t xml:space="preserve"> –</w:t>
      </w:r>
      <w:r w:rsidRPr="00802234">
        <w:rPr>
          <w:rFonts w:cs="Arial"/>
          <w:b/>
          <w:lang w:bidi="en-US"/>
        </w:rPr>
        <w:t xml:space="preserve"> </w:t>
      </w:r>
      <w:r w:rsidRPr="00802234">
        <w:rPr>
          <w:rFonts w:cs="Arial"/>
        </w:rPr>
        <w:t>Project communications should be developed and delivered in such a way that promotes continuity to stakeholders and external agencies.</w:t>
      </w:r>
    </w:p>
    <w:p w14:paraId="3A5FB280" w14:textId="77777777" w:rsidR="00802234" w:rsidRPr="00802234" w:rsidRDefault="00802234" w:rsidP="00802234">
      <w:pPr>
        <w:spacing w:after="160" w:line="276" w:lineRule="auto"/>
        <w:rPr>
          <w:rFonts w:cs="Arial"/>
        </w:rPr>
      </w:pPr>
      <w:r w:rsidRPr="00802234">
        <w:rPr>
          <w:rFonts w:cs="Arial"/>
        </w:rPr>
        <w:t xml:space="preserve">Development of a Communication Plan is critical for defining the methods by which communications will occur throughout the project lifecycle. The purpose of the Communication Plan is to identify the methods of exchanging information between OV&amp;V Projects and project stakeholders. FDGS understand that a Communication Plan is required for OMPP with other project stakeholders. </w:t>
      </w:r>
    </w:p>
    <w:p w14:paraId="044FB7BD" w14:textId="77777777" w:rsidR="00802234" w:rsidRPr="00802234" w:rsidRDefault="00802234" w:rsidP="00802234">
      <w:pPr>
        <w:spacing w:after="160" w:line="276" w:lineRule="auto"/>
        <w:rPr>
          <w:rFonts w:cs="Arial"/>
        </w:rPr>
      </w:pPr>
      <w:r w:rsidRPr="00802234">
        <w:rPr>
          <w:rFonts w:cs="Arial"/>
        </w:rPr>
        <w:t>The FDGS Team will review the current Communication Plan to identify potential enhancements and will coordinate updates as appropriate. At a minimum we will review the following for the Communication Plan to assess any gaps or changes:</w:t>
      </w:r>
    </w:p>
    <w:p w14:paraId="01487BF8"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Identify key points of contacts</w:t>
      </w:r>
    </w:p>
    <w:p w14:paraId="54C8964F"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Assigned roles and responsibilities</w:t>
      </w:r>
    </w:p>
    <w:p w14:paraId="2E3B3DE7"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 xml:space="preserve">Current scheduled meetings </w:t>
      </w:r>
    </w:p>
    <w:p w14:paraId="31C286C2"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Attendees and contact information</w:t>
      </w:r>
    </w:p>
    <w:p w14:paraId="0EB89107"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Frequency of communication</w:t>
      </w:r>
    </w:p>
    <w:p w14:paraId="59A07722"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Media utilized for communication</w:t>
      </w:r>
    </w:p>
    <w:p w14:paraId="7C073907"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Structure for periodic written updates</w:t>
      </w:r>
    </w:p>
    <w:p w14:paraId="3C23AE0A" w14:textId="77777777" w:rsidR="00802234" w:rsidRPr="00802234" w:rsidRDefault="00802234" w:rsidP="00802234">
      <w:pPr>
        <w:spacing w:after="160" w:line="276" w:lineRule="auto"/>
        <w:rPr>
          <w:rFonts w:cs="Arial"/>
        </w:rPr>
      </w:pPr>
      <w:r w:rsidRPr="00802234">
        <w:rPr>
          <w:rFonts w:cs="Arial"/>
        </w:rPr>
        <w:t xml:space="preserve">The FDGS Team will submit the draft Communications Plan for approval at least 30 days before the project start of the new initiatives. </w:t>
      </w:r>
    </w:p>
    <w:p w14:paraId="721BE597" w14:textId="77777777" w:rsidR="00802234" w:rsidRPr="00802234" w:rsidRDefault="00802234" w:rsidP="00091CC3">
      <w:pPr>
        <w:pStyle w:val="Heading2"/>
      </w:pPr>
      <w:bookmarkStart w:id="273" w:name="_Toc109094645"/>
      <w:bookmarkStart w:id="274" w:name="_Toc110939192"/>
      <w:r w:rsidRPr="00802234">
        <w:t>Issue Resolution Plan</w:t>
      </w:r>
      <w:bookmarkEnd w:id="273"/>
      <w:bookmarkEnd w:id="274"/>
    </w:p>
    <w:p w14:paraId="3343D701" w14:textId="08380565" w:rsidR="00802234" w:rsidRPr="00802234" w:rsidRDefault="00802234" w:rsidP="00802234">
      <w:pPr>
        <w:spacing w:after="160" w:line="276" w:lineRule="auto"/>
        <w:rPr>
          <w:rFonts w:cs="Arial"/>
        </w:rPr>
      </w:pPr>
      <w:r w:rsidRPr="00802234">
        <w:rPr>
          <w:rFonts w:cs="Arial"/>
        </w:rPr>
        <w:t xml:space="preserve">The FDGS Team’s issue management methodologies describe how issues will be identified, documented, validated, analyzed, tracked, escalated and resolved. As project issues are </w:t>
      </w:r>
      <w:r w:rsidRPr="00802234">
        <w:rPr>
          <w:rFonts w:cs="Arial"/>
        </w:rPr>
        <w:lastRenderedPageBreak/>
        <w:t xml:space="preserve">identified, they are managed, controlled and resolved through the issue management process. The process verifies proper oversight and management of issues. We will work with </w:t>
      </w:r>
      <w:r w:rsidR="00B261F4">
        <w:rPr>
          <w:rFonts w:cs="Arial"/>
        </w:rPr>
        <w:t>OMPP</w:t>
      </w:r>
      <w:r w:rsidRPr="00802234">
        <w:rPr>
          <w:rFonts w:cs="Arial"/>
        </w:rPr>
        <w:t xml:space="preserve"> to review our standard issue management process and tailor it to meet agency needs. The FDGS Team’s issue management procedures are:</w:t>
      </w:r>
    </w:p>
    <w:p w14:paraId="4C9C12A9" w14:textId="77777777" w:rsidR="00802234" w:rsidRPr="00802234" w:rsidRDefault="00802234" w:rsidP="00B261F4">
      <w:pPr>
        <w:numPr>
          <w:ilvl w:val="0"/>
          <w:numId w:val="18"/>
        </w:numPr>
        <w:spacing w:after="240" w:line="280" w:lineRule="atLeast"/>
        <w:rPr>
          <w:rFonts w:eastAsiaTheme="majorEastAsia" w:cs="Arial"/>
          <w:bCs/>
          <w:iCs/>
          <w:szCs w:val="22"/>
        </w:rPr>
      </w:pPr>
      <w:r w:rsidRPr="00802234">
        <w:rPr>
          <w:rFonts w:eastAsiaTheme="majorEastAsia" w:cs="Arial"/>
          <w:bCs/>
          <w:iCs/>
          <w:szCs w:val="22"/>
        </w:rPr>
        <w:t>Issue Identification and Documentation</w:t>
      </w:r>
    </w:p>
    <w:p w14:paraId="1A84BA4F" w14:textId="77777777" w:rsidR="00802234" w:rsidRPr="00802234" w:rsidRDefault="00802234" w:rsidP="00B261F4">
      <w:pPr>
        <w:numPr>
          <w:ilvl w:val="0"/>
          <w:numId w:val="18"/>
        </w:numPr>
        <w:spacing w:after="240" w:line="280" w:lineRule="atLeast"/>
        <w:rPr>
          <w:rFonts w:eastAsiaTheme="majorEastAsia" w:cs="Arial"/>
          <w:bCs/>
          <w:iCs/>
          <w:szCs w:val="22"/>
        </w:rPr>
      </w:pPr>
      <w:r w:rsidRPr="00802234">
        <w:rPr>
          <w:rFonts w:eastAsiaTheme="majorEastAsia" w:cs="Arial"/>
          <w:bCs/>
          <w:iCs/>
          <w:szCs w:val="22"/>
        </w:rPr>
        <w:t>Issue Validation, Assignment and Prioritization</w:t>
      </w:r>
    </w:p>
    <w:p w14:paraId="70EC252A" w14:textId="77777777" w:rsidR="00802234" w:rsidRPr="00802234" w:rsidRDefault="00802234" w:rsidP="00B261F4">
      <w:pPr>
        <w:numPr>
          <w:ilvl w:val="0"/>
          <w:numId w:val="18"/>
        </w:numPr>
        <w:spacing w:after="240" w:line="280" w:lineRule="atLeast"/>
        <w:rPr>
          <w:rFonts w:eastAsiaTheme="majorEastAsia" w:cs="Arial"/>
          <w:bCs/>
          <w:iCs/>
          <w:szCs w:val="22"/>
        </w:rPr>
      </w:pPr>
      <w:r w:rsidRPr="00802234">
        <w:rPr>
          <w:rFonts w:eastAsiaTheme="majorEastAsia" w:cs="Arial"/>
          <w:bCs/>
          <w:iCs/>
          <w:szCs w:val="22"/>
        </w:rPr>
        <w:t>Issue Analysis</w:t>
      </w:r>
    </w:p>
    <w:p w14:paraId="2E5AAC80" w14:textId="77777777" w:rsidR="00802234" w:rsidRPr="00802234" w:rsidRDefault="00802234" w:rsidP="00B261F4">
      <w:pPr>
        <w:numPr>
          <w:ilvl w:val="0"/>
          <w:numId w:val="18"/>
        </w:numPr>
        <w:spacing w:after="240" w:line="280" w:lineRule="atLeast"/>
        <w:rPr>
          <w:rFonts w:eastAsiaTheme="majorEastAsia" w:cs="Arial"/>
          <w:bCs/>
          <w:iCs/>
          <w:szCs w:val="22"/>
        </w:rPr>
      </w:pPr>
      <w:r w:rsidRPr="00802234">
        <w:rPr>
          <w:rFonts w:eastAsiaTheme="majorEastAsia" w:cs="Arial"/>
          <w:bCs/>
          <w:iCs/>
          <w:szCs w:val="22"/>
        </w:rPr>
        <w:t>Issue Tracking and Reporting</w:t>
      </w:r>
    </w:p>
    <w:p w14:paraId="6798883C" w14:textId="77777777" w:rsidR="00802234" w:rsidRPr="00802234" w:rsidRDefault="00802234" w:rsidP="00B261F4">
      <w:pPr>
        <w:numPr>
          <w:ilvl w:val="0"/>
          <w:numId w:val="18"/>
        </w:numPr>
        <w:spacing w:after="240" w:line="280" w:lineRule="atLeast"/>
        <w:rPr>
          <w:rFonts w:eastAsiaTheme="majorEastAsia" w:cs="Arial"/>
          <w:bCs/>
          <w:iCs/>
          <w:szCs w:val="22"/>
        </w:rPr>
      </w:pPr>
      <w:r w:rsidRPr="00802234">
        <w:rPr>
          <w:rFonts w:eastAsiaTheme="majorEastAsia" w:cs="Arial"/>
          <w:bCs/>
          <w:iCs/>
          <w:szCs w:val="22"/>
        </w:rPr>
        <w:t>Issue Escalation (if needed)</w:t>
      </w:r>
    </w:p>
    <w:p w14:paraId="61AF488D" w14:textId="77777777" w:rsidR="00802234" w:rsidRPr="00802234" w:rsidRDefault="00802234" w:rsidP="00B261F4">
      <w:pPr>
        <w:numPr>
          <w:ilvl w:val="0"/>
          <w:numId w:val="18"/>
        </w:numPr>
        <w:spacing w:after="240" w:line="280" w:lineRule="atLeast"/>
        <w:rPr>
          <w:rFonts w:eastAsiaTheme="majorEastAsia" w:cs="Arial"/>
          <w:bCs/>
          <w:iCs/>
          <w:szCs w:val="22"/>
        </w:rPr>
      </w:pPr>
      <w:r w:rsidRPr="00802234">
        <w:rPr>
          <w:rFonts w:eastAsiaTheme="majorEastAsia" w:cs="Arial"/>
          <w:bCs/>
          <w:iCs/>
          <w:szCs w:val="22"/>
        </w:rPr>
        <w:t>Issue Resolution and Closure</w:t>
      </w:r>
    </w:p>
    <w:p w14:paraId="1C7F3280" w14:textId="3B528FAD" w:rsidR="00802234" w:rsidRPr="00802234" w:rsidRDefault="00802234" w:rsidP="00802234">
      <w:pPr>
        <w:spacing w:after="160" w:line="276" w:lineRule="auto"/>
        <w:rPr>
          <w:rFonts w:cs="Arial"/>
        </w:rPr>
      </w:pPr>
      <w:r w:rsidRPr="00802234">
        <w:rPr>
          <w:rFonts w:cs="Arial"/>
        </w:rPr>
        <w:t>The FDGS issue management process requires identified issues are collected, documented and tracked to identify and repor</w:t>
      </w:r>
      <w:r w:rsidR="00531D85">
        <w:rPr>
          <w:rFonts w:cs="Arial"/>
        </w:rPr>
        <w:t>t on the following groupings:</w:t>
      </w:r>
    </w:p>
    <w:p w14:paraId="56C113D8"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Issue Category: high level operational area impacted by the issue</w:t>
      </w:r>
    </w:p>
    <w:p w14:paraId="482319EA"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Issue Type: sub-category to further defines the impacted area</w:t>
      </w:r>
    </w:p>
    <w:p w14:paraId="05A5F4B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Priority: based on the severity of the issue</w:t>
      </w:r>
    </w:p>
    <w:p w14:paraId="4AA8ACC6"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Target Date: projected date of issue resolution</w:t>
      </w:r>
    </w:p>
    <w:p w14:paraId="43F9018B"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Target Reason: justification for target date</w:t>
      </w:r>
    </w:p>
    <w:p w14:paraId="42BD14A0" w14:textId="77777777" w:rsidR="00802234" w:rsidRPr="00802234" w:rsidRDefault="00802234" w:rsidP="00802234">
      <w:pPr>
        <w:spacing w:after="160" w:line="276" w:lineRule="auto"/>
        <w:rPr>
          <w:rFonts w:cs="Arial"/>
        </w:rPr>
      </w:pPr>
      <w:r w:rsidRPr="00802234">
        <w:rPr>
          <w:rFonts w:cs="Arial"/>
        </w:rPr>
        <w:t>The FDGS Project Manager will work with OMPP to determine the most appropriate details for inclusion into the issue management tool. As issues are identified and documented in the issue management tool during the project life cycle, an owner will be designated, who can provide the following pieces of information to assist in issue resolution:</w:t>
      </w:r>
    </w:p>
    <w:p w14:paraId="6ACD23E0"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Impacts to Cost and/or Schedule</w:t>
      </w:r>
    </w:p>
    <w:p w14:paraId="5AE63BD7"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Impacts to Project Staffing</w:t>
      </w:r>
    </w:p>
    <w:p w14:paraId="4D927D7F"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Impacts to User and/or Stakeholder Relationships</w:t>
      </w:r>
    </w:p>
    <w:p w14:paraId="07E55B8A"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Impacts to Existing Risks</w:t>
      </w:r>
    </w:p>
    <w:p w14:paraId="04F56DEA"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Suggested Resolution</w:t>
      </w:r>
    </w:p>
    <w:p w14:paraId="56866700" w14:textId="3F8EA928" w:rsidR="00802234" w:rsidRPr="00802234" w:rsidRDefault="00802234" w:rsidP="00802234">
      <w:pPr>
        <w:spacing w:after="160" w:line="276" w:lineRule="auto"/>
        <w:rPr>
          <w:rFonts w:cs="Arial"/>
        </w:rPr>
      </w:pPr>
      <w:r w:rsidRPr="00802234">
        <w:rPr>
          <w:rFonts w:cs="Arial"/>
        </w:rPr>
        <w:t xml:space="preserve">An example of the issue management workflow is illustrated in </w:t>
      </w:r>
      <w:r w:rsidR="003F23FF" w:rsidRPr="003F23FF">
        <w:rPr>
          <w:rFonts w:cs="Arial"/>
          <w:bCs/>
          <w:highlight w:val="yellow"/>
        </w:rPr>
        <w:fldChar w:fldCharType="begin"/>
      </w:r>
      <w:r w:rsidR="003F23FF" w:rsidRPr="003F23FF">
        <w:rPr>
          <w:rFonts w:cs="Arial"/>
        </w:rPr>
        <w:instrText xml:space="preserve"> REF _Ref110262037 \h </w:instrText>
      </w:r>
      <w:r w:rsidR="003F23FF" w:rsidRPr="003F23FF">
        <w:rPr>
          <w:rFonts w:cs="Arial"/>
          <w:bCs/>
          <w:highlight w:val="yellow"/>
        </w:rPr>
      </w:r>
      <w:r w:rsidR="003F23FF" w:rsidRPr="003F23FF">
        <w:rPr>
          <w:rFonts w:cs="Arial"/>
          <w:bCs/>
          <w:highlight w:val="yellow"/>
        </w:rPr>
        <w:fldChar w:fldCharType="separate"/>
      </w:r>
      <w:r w:rsidR="003F23FF" w:rsidRPr="003F23FF">
        <w:rPr>
          <w:rFonts w:cs="Arial"/>
          <w:b/>
        </w:rPr>
        <w:t xml:space="preserve">Figure </w:t>
      </w:r>
      <w:r w:rsidR="003F23FF" w:rsidRPr="003F23FF">
        <w:rPr>
          <w:rFonts w:cs="Arial"/>
          <w:b/>
          <w:noProof/>
        </w:rPr>
        <w:t>21</w:t>
      </w:r>
      <w:r w:rsidR="003F23FF" w:rsidRPr="003F23FF">
        <w:rPr>
          <w:rFonts w:cs="Arial"/>
          <w:bCs/>
          <w:highlight w:val="yellow"/>
        </w:rPr>
        <w:fldChar w:fldCharType="end"/>
      </w:r>
      <w:r w:rsidRPr="00802234">
        <w:rPr>
          <w:rFonts w:cs="Arial"/>
        </w:rPr>
        <w:t>. The issue management plan in the PMP details all steps and processes illustrated in the issue management workflow.</w:t>
      </w:r>
    </w:p>
    <w:p w14:paraId="7D2A3F4A" w14:textId="77777777" w:rsidR="00802234" w:rsidRPr="00802234" w:rsidRDefault="00802234" w:rsidP="00802234">
      <w:pPr>
        <w:keepNext/>
        <w:spacing w:after="240" w:line="280" w:lineRule="atLeast"/>
        <w:jc w:val="center"/>
        <w:rPr>
          <w:rFonts w:eastAsiaTheme="minorHAnsi" w:cs="Arial"/>
          <w:sz w:val="24"/>
        </w:rPr>
      </w:pPr>
      <w:r w:rsidRPr="00802234">
        <w:rPr>
          <w:rFonts w:eastAsiaTheme="minorHAnsi" w:cs="Arial"/>
          <w:noProof/>
          <w:sz w:val="24"/>
        </w:rPr>
        <w:lastRenderedPageBreak/>
        <w:drawing>
          <wp:inline distT="0" distB="0" distL="0" distR="0" wp14:anchorId="260C7139" wp14:editId="20905603">
            <wp:extent cx="5943600" cy="304165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3041650"/>
                    </a:xfrm>
                    <a:prstGeom prst="rect">
                      <a:avLst/>
                    </a:prstGeom>
                    <a:noFill/>
                    <a:ln>
                      <a:noFill/>
                    </a:ln>
                  </pic:spPr>
                </pic:pic>
              </a:graphicData>
            </a:graphic>
          </wp:inline>
        </w:drawing>
      </w:r>
    </w:p>
    <w:p w14:paraId="58CB0759" w14:textId="0485FFA0" w:rsidR="00802234" w:rsidRPr="00802234" w:rsidRDefault="0085227D" w:rsidP="00802234">
      <w:pPr>
        <w:spacing w:before="200" w:after="160" w:line="276" w:lineRule="auto"/>
        <w:jc w:val="center"/>
        <w:rPr>
          <w:rFonts w:cs="Arial"/>
          <w:b/>
          <w:color w:val="6699CC"/>
        </w:rPr>
      </w:pPr>
      <w:bookmarkStart w:id="275" w:name="_Ref110262037"/>
      <w:bookmarkStart w:id="276" w:name="_Toc109094704"/>
      <w:bookmarkStart w:id="277" w:name="_Toc110939227"/>
      <w:r>
        <w:rPr>
          <w:rFonts w:cs="Arial"/>
          <w:b/>
          <w:color w:val="6699CC"/>
        </w:rPr>
        <w:t>Figure</w:t>
      </w:r>
      <w:r w:rsidR="00802234" w:rsidRPr="00802234">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21</w:t>
      </w:r>
      <w:r>
        <w:rPr>
          <w:rFonts w:cs="Arial"/>
          <w:b/>
          <w:color w:val="6699CC"/>
        </w:rPr>
        <w:fldChar w:fldCharType="end"/>
      </w:r>
      <w:bookmarkEnd w:id="275"/>
      <w:r w:rsidR="00802234" w:rsidRPr="00802234">
        <w:rPr>
          <w:rFonts w:cs="Arial"/>
          <w:b/>
          <w:color w:val="6699CC"/>
        </w:rPr>
        <w:t>: Issue Management Process Flow</w:t>
      </w:r>
      <w:bookmarkEnd w:id="276"/>
      <w:bookmarkEnd w:id="277"/>
    </w:p>
    <w:p w14:paraId="7FE5B8C5" w14:textId="77777777" w:rsidR="00802234" w:rsidRPr="00802234" w:rsidRDefault="00802234" w:rsidP="00802234">
      <w:pPr>
        <w:spacing w:after="160" w:line="276" w:lineRule="auto"/>
        <w:rPr>
          <w:rFonts w:cs="Arial"/>
        </w:rPr>
      </w:pPr>
      <w:r w:rsidRPr="00802234">
        <w:rPr>
          <w:rFonts w:cs="Arial"/>
        </w:rPr>
        <w:t>The currently implemented Issue Management Plans will be reviewed by the FDGS Teams for enhancements and will be updated as appropriate. At a minimum, the following will be reviewed for each Issue Management Plan to assess any gaps or changes:</w:t>
      </w:r>
    </w:p>
    <w:p w14:paraId="2AEE5CCC"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Trouble-shooting tools and techniques used for diagnoses of issues with networks, services, equipment, software and data</w:t>
      </w:r>
    </w:p>
    <w:p w14:paraId="156AC212" w14:textId="77777777" w:rsidR="00802234" w:rsidRPr="00802234" w:rsidRDefault="00802234" w:rsidP="00802234">
      <w:pPr>
        <w:numPr>
          <w:ilvl w:val="0"/>
          <w:numId w:val="1"/>
        </w:numPr>
        <w:tabs>
          <w:tab w:val="left" w:pos="270"/>
        </w:tabs>
        <w:spacing w:after="160" w:line="276" w:lineRule="auto"/>
        <w:ind w:left="270" w:hanging="270"/>
        <w:rPr>
          <w:rFonts w:cs="Arial"/>
        </w:rPr>
      </w:pPr>
      <w:r w:rsidRPr="00802234">
        <w:rPr>
          <w:rFonts w:cs="Arial"/>
        </w:rPr>
        <w:t xml:space="preserve">Issue resolution efforts approaches and measurement metrics </w:t>
      </w:r>
    </w:p>
    <w:p w14:paraId="6207EFB3" w14:textId="12BD7211" w:rsidR="00455B5D" w:rsidRDefault="00802234" w:rsidP="00802234">
      <w:pPr>
        <w:pStyle w:val="FDGSBody1"/>
        <w:rPr>
          <w:rFonts w:cs="Arial"/>
        </w:rPr>
      </w:pPr>
      <w:r w:rsidRPr="00802234">
        <w:rPr>
          <w:rFonts w:cs="Arial"/>
        </w:rPr>
        <w:t>The FDGS Team will submit a draft Issue Management Plan for approval at least 30 days before contract start of new initiatives.</w:t>
      </w:r>
    </w:p>
    <w:p w14:paraId="3EC5444F" w14:textId="77777777" w:rsidR="00A83F58" w:rsidRPr="00C2322C" w:rsidRDefault="00A83F58" w:rsidP="00A83F58">
      <w:pPr>
        <w:pStyle w:val="Heading2"/>
      </w:pPr>
      <w:bookmarkStart w:id="278" w:name="_Staffing"/>
      <w:bookmarkStart w:id="279" w:name="_Toc110939193"/>
      <w:bookmarkStart w:id="280" w:name="_Toc109094653"/>
      <w:bookmarkStart w:id="281" w:name="_Ref110257962"/>
      <w:bookmarkStart w:id="282" w:name="_Ref110257965"/>
      <w:bookmarkStart w:id="283" w:name="_Ref110258122"/>
      <w:bookmarkEnd w:id="278"/>
      <w:r w:rsidRPr="00C2322C">
        <w:t>Change Control Process</w:t>
      </w:r>
      <w:bookmarkEnd w:id="279"/>
    </w:p>
    <w:p w14:paraId="30DA6DFB" w14:textId="77777777" w:rsidR="00A83F58" w:rsidRPr="00AC4D33" w:rsidRDefault="00A83F58" w:rsidP="00A83F58">
      <w:pPr>
        <w:pStyle w:val="FDGSBody1"/>
        <w:rPr>
          <w:rFonts w:cs="Arial"/>
        </w:rPr>
      </w:pPr>
      <w:r w:rsidRPr="00AC4D33">
        <w:rPr>
          <w:rFonts w:cs="Arial"/>
        </w:rPr>
        <w:t xml:space="preserve">As a key component of any successful project, the Change Control process must be described, well-communicated and understood to implement, assess and evaluate its ongoing effectiveness. Modifications to a project’s scope, schedule or cost can result from changes that exist within the control of the project as well as outside of the project’s control such as rule and policy changes. Regardless of the point of origin for change, it is imperative that the project includes processes for identifying, analyzing, documenting and managing change. </w:t>
      </w:r>
    </w:p>
    <w:p w14:paraId="46BA0382" w14:textId="77777777" w:rsidR="00A83F58" w:rsidRPr="00AC4D33" w:rsidRDefault="00A83F58" w:rsidP="00A83F58">
      <w:pPr>
        <w:pStyle w:val="FDGSBody1"/>
        <w:rPr>
          <w:rFonts w:cs="Arial"/>
        </w:rPr>
      </w:pPr>
      <w:r w:rsidRPr="00AC4D33">
        <w:rPr>
          <w:rFonts w:cs="Arial"/>
        </w:rPr>
        <w:t>The overall change control process includes the following major processes:</w:t>
      </w:r>
    </w:p>
    <w:p w14:paraId="69257D72" w14:textId="77777777" w:rsidR="00A83F58" w:rsidRPr="00AC4D33" w:rsidRDefault="00A83F58" w:rsidP="00A83F58">
      <w:pPr>
        <w:pStyle w:val="FDGSBullet1"/>
      </w:pPr>
      <w:r w:rsidRPr="00AC4D33">
        <w:t>Understand the change source</w:t>
      </w:r>
    </w:p>
    <w:p w14:paraId="5E4A7BD8" w14:textId="77777777" w:rsidR="00A83F58" w:rsidRPr="00AC4D33" w:rsidRDefault="00A83F58" w:rsidP="00A83F58">
      <w:pPr>
        <w:pStyle w:val="FDGSBullet1"/>
      </w:pPr>
      <w:r w:rsidRPr="00AC4D33">
        <w:t>Define control items</w:t>
      </w:r>
    </w:p>
    <w:p w14:paraId="6A7DE9DA" w14:textId="77777777" w:rsidR="00A83F58" w:rsidRPr="00AC4D33" w:rsidRDefault="00A83F58" w:rsidP="00A83F58">
      <w:pPr>
        <w:pStyle w:val="FDGSBullet1"/>
      </w:pPr>
      <w:r w:rsidRPr="00AC4D33">
        <w:lastRenderedPageBreak/>
        <w:t>Capture and monitor changes</w:t>
      </w:r>
    </w:p>
    <w:p w14:paraId="7B814EF8" w14:textId="77777777" w:rsidR="00A83F58" w:rsidRPr="00AC4D33" w:rsidRDefault="00A83F58" w:rsidP="00A83F58">
      <w:pPr>
        <w:pStyle w:val="FDGSBullet1"/>
      </w:pPr>
      <w:r w:rsidRPr="00AC4D33">
        <w:t>Verify changes are reviewed, agreed to and approved</w:t>
      </w:r>
    </w:p>
    <w:p w14:paraId="2ABF8D2F" w14:textId="77777777" w:rsidR="00A83F58" w:rsidRPr="00AC4D33" w:rsidRDefault="00A83F58" w:rsidP="00A83F58">
      <w:pPr>
        <w:pStyle w:val="FDGSBullet1"/>
      </w:pPr>
      <w:r w:rsidRPr="00AC4D33">
        <w:t>Confirm control items are updated</w:t>
      </w:r>
    </w:p>
    <w:p w14:paraId="11981F1E" w14:textId="77777777" w:rsidR="00A83F58" w:rsidRPr="00AC4D33" w:rsidRDefault="00A83F58" w:rsidP="00A83F58">
      <w:pPr>
        <w:pStyle w:val="FDGSBullet1"/>
      </w:pPr>
      <w:r w:rsidRPr="00AC4D33">
        <w:t>Confirm approved changes are communicated</w:t>
      </w:r>
    </w:p>
    <w:p w14:paraId="13EE699D" w14:textId="77777777" w:rsidR="00A83F58" w:rsidRPr="00AC4D33" w:rsidRDefault="00A83F58" w:rsidP="00A83F58">
      <w:pPr>
        <w:pStyle w:val="FDGSBody1"/>
        <w:rPr>
          <w:rFonts w:cs="Arial"/>
        </w:rPr>
      </w:pPr>
      <w:r w:rsidRPr="00AC4D33">
        <w:rPr>
          <w:rFonts w:cs="Arial"/>
        </w:rPr>
        <w:t xml:space="preserve">The FDGS Team will review the current Change Control process and identify any enhancements in collaboration with the </w:t>
      </w:r>
      <w:r>
        <w:rPr>
          <w:rFonts w:cs="Arial"/>
        </w:rPr>
        <w:t>OMPP</w:t>
      </w:r>
      <w:r w:rsidRPr="00AC4D33">
        <w:rPr>
          <w:rFonts w:cs="Arial"/>
        </w:rPr>
        <w:t xml:space="preserve">. </w:t>
      </w:r>
    </w:p>
    <w:p w14:paraId="3C5669DA" w14:textId="3826B3E2" w:rsidR="00B53AD2" w:rsidRDefault="00B53AD2" w:rsidP="00A83F58">
      <w:pPr>
        <w:spacing w:after="160" w:line="276" w:lineRule="auto"/>
        <w:rPr>
          <w:rFonts w:cs="Arial"/>
        </w:rPr>
      </w:pPr>
      <w:r>
        <w:rPr>
          <w:rFonts w:cs="Arial"/>
        </w:rPr>
        <w:br w:type="page"/>
      </w:r>
    </w:p>
    <w:p w14:paraId="5F346ED9" w14:textId="77777777" w:rsidR="002C36FA" w:rsidRPr="002C36FA" w:rsidRDefault="002C36FA" w:rsidP="002471DB">
      <w:pPr>
        <w:pStyle w:val="Heading1"/>
      </w:pPr>
      <w:bookmarkStart w:id="284" w:name="_Toc110939194"/>
      <w:r w:rsidRPr="002C36FA">
        <w:lastRenderedPageBreak/>
        <w:t>Staffing</w:t>
      </w:r>
      <w:bookmarkEnd w:id="280"/>
      <w:bookmarkEnd w:id="281"/>
      <w:bookmarkEnd w:id="282"/>
      <w:bookmarkEnd w:id="283"/>
      <w:bookmarkEnd w:id="284"/>
    </w:p>
    <w:p w14:paraId="798D563E" w14:textId="77777777" w:rsidR="002C36FA" w:rsidRPr="002C36FA" w:rsidRDefault="002C36FA" w:rsidP="002C36FA">
      <w:pPr>
        <w:spacing w:after="160" w:line="276" w:lineRule="auto"/>
        <w:rPr>
          <w:rFonts w:cs="Arial"/>
        </w:rPr>
      </w:pPr>
      <w:r w:rsidRPr="002C36FA">
        <w:rPr>
          <w:rFonts w:cs="Arial"/>
        </w:rPr>
        <w:t>As your current OV&amp;V vendor, we carefully examined the scope of work included in this RFP. While comparing the current workload to the upcoming scope, we focused on having the best resources and on the right size of the teams. FDGS proposes retaining our current team structure and add in the minimum number of additional staff required to support the additional scope. This approach provides the greatest continuity through the transition to the new contracts while maintaining the greatest amount of experience and knowledge for OMPP.</w:t>
      </w:r>
    </w:p>
    <w:p w14:paraId="3E327971" w14:textId="2AEF1287" w:rsidR="002C36FA" w:rsidRPr="002C36FA" w:rsidRDefault="002C36FA" w:rsidP="002C36FA">
      <w:pPr>
        <w:spacing w:after="160" w:line="276" w:lineRule="auto"/>
        <w:rPr>
          <w:rFonts w:cs="Arial"/>
        </w:rPr>
      </w:pPr>
      <w:r w:rsidRPr="002C36FA">
        <w:rPr>
          <w:rFonts w:cs="Arial"/>
        </w:rPr>
        <w:t>As you will see in the detailed organizational chart</w:t>
      </w:r>
      <w:r w:rsidR="000E673F">
        <w:rPr>
          <w:rFonts w:cs="Arial"/>
        </w:rPr>
        <w:t xml:space="preserve"> (Figure 23)</w:t>
      </w:r>
      <w:r w:rsidRPr="002C36FA">
        <w:rPr>
          <w:rFonts w:cs="Arial"/>
        </w:rPr>
        <w:t xml:space="preserve"> we have right sized the team to properly support OMPP and minimize the overall risk.</w:t>
      </w:r>
    </w:p>
    <w:p w14:paraId="3169B3B3" w14:textId="7E280F73" w:rsidR="002C36FA" w:rsidRPr="002C36FA" w:rsidRDefault="002C36FA" w:rsidP="002C36FA">
      <w:pPr>
        <w:spacing w:after="160" w:line="276" w:lineRule="auto"/>
        <w:rPr>
          <w:rFonts w:cs="Arial"/>
        </w:rPr>
      </w:pPr>
      <w:bookmarkStart w:id="285" w:name="_Hlk110495030"/>
      <w:r w:rsidRPr="002C36FA">
        <w:rPr>
          <w:rFonts w:cs="Arial"/>
        </w:rPr>
        <w:t xml:space="preserve">The FDGS Team collectively offers </w:t>
      </w:r>
      <w:r w:rsidR="00BD0DD0">
        <w:rPr>
          <w:rFonts w:cs="Arial"/>
        </w:rPr>
        <w:t xml:space="preserve">42 </w:t>
      </w:r>
      <w:r w:rsidRPr="002C36FA">
        <w:rPr>
          <w:rFonts w:cs="Arial"/>
        </w:rPr>
        <w:t>years of previous experience working for FSSA</w:t>
      </w:r>
      <w:bookmarkEnd w:id="285"/>
      <w:r w:rsidRPr="002C36FA">
        <w:rPr>
          <w:rFonts w:cs="Arial"/>
        </w:rPr>
        <w:t>, OMPP and/or with OMPP vendors. We continue to sustain Indiana’s philosophy to support local, culturally diverse and veteran owned businesses by proposing a team of vendors that collectively support the OV&amp;V needs of OMPP. The FDGS Team includes the following partners:</w:t>
      </w:r>
    </w:p>
    <w:p w14:paraId="3F1FB717" w14:textId="77777777" w:rsidR="002C36FA" w:rsidRPr="002C36FA" w:rsidRDefault="002C36FA" w:rsidP="00B261F4">
      <w:pPr>
        <w:numPr>
          <w:ilvl w:val="0"/>
          <w:numId w:val="11"/>
        </w:numPr>
        <w:spacing w:after="160" w:line="276" w:lineRule="auto"/>
        <w:ind w:left="360"/>
        <w:rPr>
          <w:rFonts w:cs="Arial"/>
        </w:rPr>
      </w:pPr>
      <w:r w:rsidRPr="002C36FA">
        <w:rPr>
          <w:rFonts w:cs="Arial"/>
          <w:b/>
        </w:rPr>
        <w:t>eSense</w:t>
      </w:r>
      <w:r w:rsidRPr="002C36FA">
        <w:rPr>
          <w:rFonts w:cs="Arial"/>
          <w:bCs/>
          <w:lang w:bidi="en-US"/>
        </w:rPr>
        <w:t xml:space="preserve"> –</w:t>
      </w:r>
      <w:r w:rsidRPr="002C36FA">
        <w:rPr>
          <w:rFonts w:cs="Arial"/>
          <w:b/>
          <w:lang w:bidi="en-US"/>
        </w:rPr>
        <w:t xml:space="preserve"> </w:t>
      </w:r>
      <w:r w:rsidRPr="002C36FA">
        <w:rPr>
          <w:rFonts w:cs="Arial"/>
        </w:rPr>
        <w:t xml:space="preserve">an Indiana Minority Owned Business Enterprise </w:t>
      </w:r>
    </w:p>
    <w:p w14:paraId="3EBFB7C2" w14:textId="77777777" w:rsidR="002C36FA" w:rsidRPr="002C36FA" w:rsidRDefault="002C36FA" w:rsidP="00B261F4">
      <w:pPr>
        <w:numPr>
          <w:ilvl w:val="0"/>
          <w:numId w:val="11"/>
        </w:numPr>
        <w:spacing w:after="160" w:line="276" w:lineRule="auto"/>
        <w:ind w:left="360"/>
        <w:rPr>
          <w:rFonts w:cs="Arial"/>
        </w:rPr>
      </w:pPr>
      <w:r w:rsidRPr="002C36FA">
        <w:rPr>
          <w:rFonts w:cs="Arial"/>
          <w:b/>
        </w:rPr>
        <w:t>M.R.C. Inc.</w:t>
      </w:r>
      <w:r w:rsidRPr="002C36FA">
        <w:rPr>
          <w:rFonts w:cs="Arial"/>
          <w:bCs/>
          <w:lang w:bidi="en-US"/>
        </w:rPr>
        <w:t xml:space="preserve"> –</w:t>
      </w:r>
      <w:r w:rsidRPr="002C36FA">
        <w:rPr>
          <w:rFonts w:cs="Arial"/>
          <w:b/>
          <w:lang w:bidi="en-US"/>
        </w:rPr>
        <w:t xml:space="preserve"> </w:t>
      </w:r>
      <w:r w:rsidRPr="002C36FA">
        <w:rPr>
          <w:rFonts w:cs="Arial"/>
        </w:rPr>
        <w:t xml:space="preserve">an Indiana Veteran Owned Business Enterprise </w:t>
      </w:r>
    </w:p>
    <w:p w14:paraId="5BF9757A" w14:textId="0F5D87AC" w:rsidR="002C36FA" w:rsidRPr="003F23FF" w:rsidRDefault="002C36FA" w:rsidP="003F23FF">
      <w:pPr>
        <w:numPr>
          <w:ilvl w:val="0"/>
          <w:numId w:val="11"/>
        </w:numPr>
        <w:spacing w:after="160" w:line="276" w:lineRule="auto"/>
        <w:ind w:left="360"/>
        <w:rPr>
          <w:rFonts w:cs="Arial"/>
          <w:b/>
        </w:rPr>
      </w:pPr>
      <w:r w:rsidRPr="002C36FA">
        <w:rPr>
          <w:rFonts w:cs="Arial"/>
          <w:b/>
        </w:rPr>
        <w:t>Hypesmith</w:t>
      </w:r>
      <w:r w:rsidRPr="003F23FF">
        <w:rPr>
          <w:rFonts w:cs="Arial"/>
          <w:b/>
        </w:rPr>
        <w:t xml:space="preserve"> – </w:t>
      </w:r>
      <w:r w:rsidRPr="003F23FF">
        <w:rPr>
          <w:rFonts w:cs="Arial"/>
          <w:bCs/>
        </w:rPr>
        <w:t>an Indiana Women Owned Business Enterprise</w:t>
      </w:r>
    </w:p>
    <w:p w14:paraId="0C1CA7A9" w14:textId="472F0950" w:rsidR="002C36FA" w:rsidRDefault="00947E7E" w:rsidP="002C36FA">
      <w:pPr>
        <w:spacing w:after="160" w:line="276" w:lineRule="auto"/>
        <w:rPr>
          <w:rFonts w:cs="Arial"/>
        </w:rPr>
      </w:pPr>
      <w:r>
        <w:rPr>
          <w:noProof/>
        </w:rPr>
        <w:lastRenderedPageBreak/>
        <w:drawing>
          <wp:inline distT="0" distB="0" distL="0" distR="0" wp14:anchorId="398797B6" wp14:editId="257C4973">
            <wp:extent cx="5652770" cy="6424654"/>
            <wp:effectExtent l="0" t="0" r="508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63222" cy="6436534"/>
                    </a:xfrm>
                    <a:prstGeom prst="rect">
                      <a:avLst/>
                    </a:prstGeom>
                  </pic:spPr>
                </pic:pic>
              </a:graphicData>
            </a:graphic>
          </wp:inline>
        </w:drawing>
      </w:r>
    </w:p>
    <w:p w14:paraId="39E0CF7A" w14:textId="21E79FAF" w:rsidR="00947E7E" w:rsidRDefault="0085227D" w:rsidP="00074E27">
      <w:pPr>
        <w:pStyle w:val="Caption"/>
      </w:pPr>
      <w:bookmarkStart w:id="286" w:name="_Toc109094705"/>
      <w:bookmarkStart w:id="287" w:name="_Toc109736562"/>
      <w:bookmarkStart w:id="288" w:name="_Toc109736587"/>
      <w:bookmarkStart w:id="289" w:name="_Toc109736638"/>
      <w:bookmarkStart w:id="290" w:name="_Toc109743066"/>
      <w:bookmarkStart w:id="291" w:name="_Toc109917350"/>
      <w:bookmarkStart w:id="292" w:name="_Toc110939228"/>
      <w:r>
        <w:t>Figure</w:t>
      </w:r>
      <w:r w:rsidR="00947E7E" w:rsidRPr="00C15763">
        <w:t xml:space="preserve"> </w:t>
      </w:r>
      <w:r w:rsidR="0033138F">
        <w:fldChar w:fldCharType="begin"/>
      </w:r>
      <w:r w:rsidR="0033138F">
        <w:instrText xml:space="preserve"> SEQ Figure \* ARABIC </w:instrText>
      </w:r>
      <w:r w:rsidR="0033138F">
        <w:fldChar w:fldCharType="separate"/>
      </w:r>
      <w:r w:rsidR="00C43B3D">
        <w:rPr>
          <w:noProof/>
        </w:rPr>
        <w:t>22</w:t>
      </w:r>
      <w:r w:rsidR="0033138F">
        <w:rPr>
          <w:noProof/>
        </w:rPr>
        <w:fldChar w:fldCharType="end"/>
      </w:r>
      <w:r w:rsidR="00947E7E" w:rsidRPr="00C15763">
        <w:t>: The FDGS Team</w:t>
      </w:r>
      <w:bookmarkEnd w:id="286"/>
      <w:bookmarkEnd w:id="287"/>
      <w:bookmarkEnd w:id="288"/>
      <w:bookmarkEnd w:id="289"/>
      <w:bookmarkEnd w:id="290"/>
      <w:bookmarkEnd w:id="291"/>
      <w:bookmarkEnd w:id="292"/>
    </w:p>
    <w:p w14:paraId="5DDDBE81" w14:textId="77777777" w:rsidR="002C36FA" w:rsidRPr="002C36FA" w:rsidRDefault="002C36FA" w:rsidP="00091CC3">
      <w:pPr>
        <w:pStyle w:val="Heading2"/>
      </w:pPr>
      <w:bookmarkStart w:id="293" w:name="_Toc109094654"/>
      <w:bookmarkStart w:id="294" w:name="_Toc110939195"/>
      <w:r w:rsidRPr="002C36FA">
        <w:t>Project Staffing</w:t>
      </w:r>
      <w:bookmarkEnd w:id="293"/>
      <w:bookmarkEnd w:id="294"/>
    </w:p>
    <w:p w14:paraId="1EE23F92" w14:textId="4D71E323" w:rsidR="002C36FA" w:rsidRPr="002C36FA" w:rsidRDefault="002C36FA" w:rsidP="002C36FA">
      <w:pPr>
        <w:spacing w:after="160" w:line="276" w:lineRule="auto"/>
        <w:rPr>
          <w:rFonts w:cs="Arial"/>
        </w:rPr>
      </w:pPr>
      <w:r w:rsidRPr="002C36FA">
        <w:rPr>
          <w:rFonts w:cs="Arial"/>
        </w:rPr>
        <w:t xml:space="preserve">FDGS offers an OV&amp;V Team with proven knowledge and experience with OMPP. We bring continuity, which minimizes risks to OMPP by eliminating the need to transition services to a new vendor. Our FDGS Team is well known and respected by the OMPP Management Team </w:t>
      </w:r>
      <w:r w:rsidRPr="002C36FA">
        <w:rPr>
          <w:rFonts w:cs="Arial"/>
        </w:rPr>
        <w:lastRenderedPageBreak/>
        <w:t xml:space="preserve">and engaged vendor partners. The organizational chart provided in </w:t>
      </w:r>
      <w:r w:rsidR="003F23FF" w:rsidRPr="003F23FF">
        <w:rPr>
          <w:rFonts w:cs="Arial"/>
          <w:b/>
          <w:highlight w:val="yellow"/>
        </w:rPr>
        <w:fldChar w:fldCharType="begin"/>
      </w:r>
      <w:r w:rsidR="003F23FF" w:rsidRPr="003F23FF">
        <w:rPr>
          <w:rFonts w:cs="Arial"/>
        </w:rPr>
        <w:instrText xml:space="preserve"> REF _Ref110262104 \h </w:instrText>
      </w:r>
      <w:r w:rsidR="003F23FF" w:rsidRPr="003F23FF">
        <w:rPr>
          <w:rFonts w:cs="Arial"/>
          <w:b/>
          <w:highlight w:val="yellow"/>
        </w:rPr>
      </w:r>
      <w:r w:rsidR="003F23FF" w:rsidRPr="003F23FF">
        <w:rPr>
          <w:rFonts w:cs="Arial"/>
          <w:b/>
          <w:highlight w:val="yellow"/>
        </w:rPr>
        <w:fldChar w:fldCharType="separate"/>
      </w:r>
      <w:r w:rsidR="003F23FF" w:rsidRPr="003F23FF">
        <w:rPr>
          <w:rFonts w:cs="Arial"/>
          <w:b/>
        </w:rPr>
        <w:t xml:space="preserve">Figure </w:t>
      </w:r>
      <w:r w:rsidR="003F23FF" w:rsidRPr="003F23FF">
        <w:rPr>
          <w:rFonts w:cs="Arial"/>
          <w:b/>
          <w:noProof/>
        </w:rPr>
        <w:t>23</w:t>
      </w:r>
      <w:r w:rsidR="003F23FF" w:rsidRPr="003F23FF">
        <w:rPr>
          <w:rFonts w:cs="Arial"/>
          <w:b/>
          <w:highlight w:val="yellow"/>
        </w:rPr>
        <w:fldChar w:fldCharType="end"/>
      </w:r>
      <w:r w:rsidRPr="002C36FA">
        <w:rPr>
          <w:rFonts w:cs="Arial"/>
        </w:rPr>
        <w:t xml:space="preserve"> illustrates the FDGS Team’s structure by operational focus areas with staff members participating, as needed, in the completion of activities outlined in the S</w:t>
      </w:r>
      <w:r w:rsidR="000E673F">
        <w:rPr>
          <w:rFonts w:cs="Arial"/>
        </w:rPr>
        <w:t>O</w:t>
      </w:r>
      <w:r w:rsidRPr="002C36FA">
        <w:rPr>
          <w:rFonts w:cs="Arial"/>
        </w:rPr>
        <w:t>W.</w:t>
      </w:r>
    </w:p>
    <w:p w14:paraId="68AD7C4F" w14:textId="73533201" w:rsidR="002C36FA" w:rsidRPr="002C36FA" w:rsidRDefault="002C36FA" w:rsidP="002C36FA">
      <w:pPr>
        <w:spacing w:after="160" w:line="276" w:lineRule="auto"/>
        <w:rPr>
          <w:rFonts w:cs="Arial"/>
        </w:rPr>
      </w:pPr>
      <w:r w:rsidRPr="002C36FA">
        <w:rPr>
          <w:rFonts w:cs="Arial"/>
        </w:rPr>
        <w:t xml:space="preserve">The FDGS OMPP FDGS Team comprises Fiserv employees and </w:t>
      </w:r>
      <w:r w:rsidR="0056128C">
        <w:rPr>
          <w:rFonts w:cs="Arial"/>
        </w:rPr>
        <w:t>three</w:t>
      </w:r>
      <w:r w:rsidRPr="002C36FA">
        <w:rPr>
          <w:rFonts w:cs="Arial"/>
        </w:rPr>
        <w:t xml:space="preserve"> subcontractors, many of whom have worked as team members since our project began. The roles and responsibilities of our subcontractors are identical to those engaged by our own staff—to coordinate and participate in multiple assignments simultaneously to measure and manage the performance, billing, quality and deliverables of the CoreMMIS vendors, as assigned. </w:t>
      </w:r>
    </w:p>
    <w:p w14:paraId="6286CC59" w14:textId="3F45DC44" w:rsidR="002C36FA" w:rsidRPr="002C36FA" w:rsidRDefault="002C36FA" w:rsidP="002C36FA">
      <w:pPr>
        <w:spacing w:after="160" w:line="276" w:lineRule="auto"/>
        <w:rPr>
          <w:rFonts w:cs="Arial"/>
        </w:rPr>
      </w:pPr>
      <w:r w:rsidRPr="002C36FA">
        <w:rPr>
          <w:rFonts w:cs="Arial"/>
        </w:rPr>
        <w:t xml:space="preserve">As described in the OMPP organization and staffing charts that follow, the subcontractors work alongside our FDGS </w:t>
      </w:r>
      <w:r w:rsidR="001A518B" w:rsidRPr="002C36FA">
        <w:rPr>
          <w:rFonts w:cs="Arial"/>
        </w:rPr>
        <w:t>staff,</w:t>
      </w:r>
      <w:r w:rsidRPr="002C36FA">
        <w:rPr>
          <w:rFonts w:cs="Arial"/>
        </w:rPr>
        <w:t xml:space="preserve"> so we act as a single, integrated team. FDGS oversees these subcontractors directly as part of the project. Our FDGS Project Director and Team Managers consult with the individuals daily to peer-confirm the results of their analysis. This management approach allows their efforts to remain directly aligned with your client needs. We provide regular feedback on both OMPP’s and FDGS’ satisfaction with their work product to their respective subcontractor vendors and reserve the right to adjust the subcontracted individuals involved as necessary to maintain the highest standard of work output for OMPP.</w:t>
      </w:r>
    </w:p>
    <w:p w14:paraId="6BCFBE27" w14:textId="77777777" w:rsidR="002C36FA" w:rsidRPr="002C36FA" w:rsidRDefault="002C36FA" w:rsidP="00091CC3">
      <w:pPr>
        <w:pStyle w:val="Heading2"/>
      </w:pPr>
      <w:bookmarkStart w:id="295" w:name="_Toc109094655"/>
      <w:bookmarkStart w:id="296" w:name="_Toc110939196"/>
      <w:r w:rsidRPr="002C36FA">
        <w:t>Key Persons</w:t>
      </w:r>
      <w:bookmarkEnd w:id="295"/>
      <w:bookmarkEnd w:id="296"/>
    </w:p>
    <w:p w14:paraId="1BBED515" w14:textId="77777777" w:rsidR="002C36FA" w:rsidRPr="002C36FA" w:rsidRDefault="002C36FA" w:rsidP="002C36FA">
      <w:pPr>
        <w:spacing w:after="160" w:line="276" w:lineRule="auto"/>
        <w:rPr>
          <w:rFonts w:cs="Arial"/>
        </w:rPr>
      </w:pPr>
      <w:r w:rsidRPr="002C36FA">
        <w:rPr>
          <w:rFonts w:cs="Arial"/>
        </w:rPr>
        <w:t>FDGS agrees key personnel, identified in the contract, will not be reassigned, replaced or added during the term of the contract without the State’s prior written consent.</w:t>
      </w:r>
    </w:p>
    <w:p w14:paraId="0301444D" w14:textId="77777777" w:rsidR="002C36FA" w:rsidRPr="002C36FA" w:rsidRDefault="002C36FA" w:rsidP="002C36FA">
      <w:pPr>
        <w:spacing w:after="160" w:line="276" w:lineRule="auto"/>
        <w:rPr>
          <w:rFonts w:cs="Arial"/>
        </w:rPr>
      </w:pPr>
      <w:r w:rsidRPr="002C36FA">
        <w:rPr>
          <w:rFonts w:cs="Arial"/>
        </w:rPr>
        <w:t>Michael Simms would continue in his role as OMPP OV&amp;V Project Manager. Michael has 13 years of experience managing similar projects of comparable size and complexity, over 3 years of which have been on the current OMPP OV&amp;V Project.</w:t>
      </w:r>
    </w:p>
    <w:p w14:paraId="62A5DDE4" w14:textId="6C412601" w:rsidR="002C36FA" w:rsidRPr="002C36FA" w:rsidRDefault="002C36FA" w:rsidP="002C36FA">
      <w:pPr>
        <w:spacing w:after="160" w:line="276" w:lineRule="auto"/>
        <w:rPr>
          <w:rFonts w:cs="Arial"/>
        </w:rPr>
      </w:pPr>
      <w:r w:rsidRPr="002C36FA">
        <w:rPr>
          <w:rFonts w:cs="Arial"/>
        </w:rPr>
        <w:t xml:space="preserve">The IN OMPP OV&amp;V Organizational Chart below reflects the OV&amp;V Team currently with the addition of two Quality Analyst. In June 2020 as a result of the Public Health Emergency and the State Budget Agency announcement, FDGS was asked to implement a 15% budget reduction. As a result, the OMPP OV&amp;V SOW was reduced eliminating our </w:t>
      </w:r>
      <w:r w:rsidR="006B4CEA">
        <w:rPr>
          <w:rFonts w:cs="Arial"/>
        </w:rPr>
        <w:t>Women Business Enterprise (</w:t>
      </w:r>
      <w:r w:rsidRPr="002C36FA">
        <w:rPr>
          <w:rFonts w:cs="Arial"/>
        </w:rPr>
        <w:t>WBE</w:t>
      </w:r>
      <w:r w:rsidR="006B4CEA">
        <w:rPr>
          <w:rFonts w:cs="Arial"/>
        </w:rPr>
        <w:t>)</w:t>
      </w:r>
      <w:r w:rsidRPr="002C36FA">
        <w:rPr>
          <w:rFonts w:cs="Arial"/>
        </w:rPr>
        <w:t xml:space="preserve"> and </w:t>
      </w:r>
      <w:r w:rsidR="006B4CEA">
        <w:rPr>
          <w:rFonts w:cs="Arial"/>
        </w:rPr>
        <w:t>Indiana Veteran Owned Small Business (</w:t>
      </w:r>
      <w:r w:rsidR="00C67E64">
        <w:rPr>
          <w:rFonts w:cs="Arial"/>
        </w:rPr>
        <w:t>IVOSB</w:t>
      </w:r>
      <w:r w:rsidR="006B4CEA">
        <w:rPr>
          <w:rFonts w:cs="Arial"/>
        </w:rPr>
        <w:t>)</w:t>
      </w:r>
      <w:r w:rsidR="00C67E64" w:rsidRPr="002C36FA">
        <w:rPr>
          <w:rFonts w:cs="Arial"/>
        </w:rPr>
        <w:t xml:space="preserve"> </w:t>
      </w:r>
      <w:r w:rsidRPr="002C36FA">
        <w:rPr>
          <w:rFonts w:cs="Arial"/>
        </w:rPr>
        <w:t xml:space="preserve">resources. </w:t>
      </w:r>
    </w:p>
    <w:p w14:paraId="103E5C35" w14:textId="79211196" w:rsidR="002C36FA" w:rsidRPr="002C36FA" w:rsidRDefault="002C36FA" w:rsidP="002C36FA">
      <w:pPr>
        <w:spacing w:after="160" w:line="276" w:lineRule="auto"/>
        <w:rPr>
          <w:rFonts w:cs="Arial"/>
        </w:rPr>
      </w:pPr>
      <w:r w:rsidRPr="002C36FA">
        <w:rPr>
          <w:rFonts w:cs="Arial"/>
        </w:rPr>
        <w:t xml:space="preserve">The two ‘TBD’ resources indicated below will align </w:t>
      </w:r>
      <w:r w:rsidR="00957F4C">
        <w:rPr>
          <w:rFonts w:cs="Arial"/>
        </w:rPr>
        <w:t xml:space="preserve">with </w:t>
      </w:r>
      <w:r w:rsidRPr="002C36FA">
        <w:rPr>
          <w:rFonts w:cs="Arial"/>
        </w:rPr>
        <w:t xml:space="preserve">the SOW presented in this RFP.  </w:t>
      </w:r>
    </w:p>
    <w:p w14:paraId="1A491BB6" w14:textId="77777777" w:rsidR="002C36FA" w:rsidRPr="002C36FA" w:rsidRDefault="002C36FA" w:rsidP="002C36FA">
      <w:pPr>
        <w:spacing w:after="160" w:line="276" w:lineRule="auto"/>
        <w:rPr>
          <w:rFonts w:cs="Arial"/>
        </w:rPr>
      </w:pPr>
      <w:r w:rsidRPr="002C36FA">
        <w:rPr>
          <w:noProof/>
        </w:rPr>
        <w:lastRenderedPageBreak/>
        <w:drawing>
          <wp:inline distT="0" distB="0" distL="0" distR="0" wp14:anchorId="6EA8EC54" wp14:editId="21D2A6FA">
            <wp:extent cx="5943600" cy="3141980"/>
            <wp:effectExtent l="0" t="0" r="0" b="1270"/>
            <wp:docPr id="229" name="Picture 229" descr="Diagram, PowerPoi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Picture 229" descr="Diagram, PowerPoint&#10;&#10;Description automatically generated"/>
                    <pic:cNvPicPr/>
                  </pic:nvPicPr>
                  <pic:blipFill>
                    <a:blip r:embed="rId52"/>
                    <a:stretch>
                      <a:fillRect/>
                    </a:stretch>
                  </pic:blipFill>
                  <pic:spPr>
                    <a:xfrm>
                      <a:off x="0" y="0"/>
                      <a:ext cx="5943600" cy="3141980"/>
                    </a:xfrm>
                    <a:prstGeom prst="rect">
                      <a:avLst/>
                    </a:prstGeom>
                  </pic:spPr>
                </pic:pic>
              </a:graphicData>
            </a:graphic>
          </wp:inline>
        </w:drawing>
      </w:r>
    </w:p>
    <w:p w14:paraId="01B8E837" w14:textId="2C6894C7" w:rsidR="002C36FA" w:rsidRPr="002C36FA" w:rsidRDefault="0085227D" w:rsidP="002C36FA">
      <w:pPr>
        <w:spacing w:before="200" w:after="160" w:line="276" w:lineRule="auto"/>
        <w:jc w:val="center"/>
        <w:rPr>
          <w:rFonts w:cs="Arial"/>
          <w:b/>
          <w:color w:val="6699CC"/>
        </w:rPr>
      </w:pPr>
      <w:bookmarkStart w:id="297" w:name="_Ref110262104"/>
      <w:bookmarkStart w:id="298" w:name="_Toc109094706"/>
      <w:bookmarkStart w:id="299" w:name="_Toc110939229"/>
      <w:r>
        <w:rPr>
          <w:rFonts w:cs="Arial"/>
          <w:b/>
          <w:color w:val="6699CC"/>
        </w:rPr>
        <w:t>Figure</w:t>
      </w:r>
      <w:r w:rsidR="002C36FA" w:rsidRPr="002C36FA">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23</w:t>
      </w:r>
      <w:r>
        <w:rPr>
          <w:rFonts w:cs="Arial"/>
          <w:b/>
          <w:color w:val="6699CC"/>
        </w:rPr>
        <w:fldChar w:fldCharType="end"/>
      </w:r>
      <w:bookmarkEnd w:id="297"/>
      <w:r w:rsidR="002C36FA" w:rsidRPr="002C36FA">
        <w:rPr>
          <w:rFonts w:cs="Arial"/>
          <w:b/>
          <w:color w:val="6699CC"/>
        </w:rPr>
        <w:t>: IN OMPP OV&amp;V Organizational Chart</w:t>
      </w:r>
      <w:bookmarkEnd w:id="298"/>
      <w:bookmarkEnd w:id="299"/>
    </w:p>
    <w:p w14:paraId="2DB14A51" w14:textId="55553BAA" w:rsidR="002C36FA" w:rsidRPr="002C36FA" w:rsidRDefault="002C36FA" w:rsidP="002C36FA">
      <w:pPr>
        <w:spacing w:after="160" w:line="276" w:lineRule="auto"/>
        <w:rPr>
          <w:rFonts w:cs="Arial"/>
        </w:rPr>
      </w:pPr>
      <w:r w:rsidRPr="002C36FA">
        <w:rPr>
          <w:rFonts w:cs="Arial"/>
        </w:rPr>
        <w:t>The following tables provide the required FDGS Team Staffing for the OMPP OV&amp;V Project. Our Project Director will manage transition activities required as the new contract is initiated. However, our core team, which is already in place, will quickly continue with the operations and maintenance activities needed for ongoing support of OMPP priorities.</w:t>
      </w:r>
    </w:p>
    <w:p w14:paraId="4D1763BA" w14:textId="3184CFAD" w:rsidR="00A33D1B" w:rsidRDefault="00A33D1B" w:rsidP="00A33D1B">
      <w:pPr>
        <w:pStyle w:val="Caption"/>
      </w:pPr>
      <w:bookmarkStart w:id="300" w:name="_Toc110939254"/>
      <w:r>
        <w:t xml:space="preserve">Table </w:t>
      </w:r>
      <w:r w:rsidR="0033138F">
        <w:fldChar w:fldCharType="begin"/>
      </w:r>
      <w:r w:rsidR="0033138F">
        <w:instrText xml:space="preserve"> SEQ Table \* ARABIC </w:instrText>
      </w:r>
      <w:r w:rsidR="0033138F">
        <w:fldChar w:fldCharType="separate"/>
      </w:r>
      <w:r>
        <w:rPr>
          <w:noProof/>
        </w:rPr>
        <w:t>19</w:t>
      </w:r>
      <w:r w:rsidR="0033138F">
        <w:rPr>
          <w:noProof/>
        </w:rPr>
        <w:fldChar w:fldCharType="end"/>
      </w:r>
      <w:r>
        <w:t xml:space="preserve">: </w:t>
      </w:r>
      <w:r w:rsidRPr="001B04BE">
        <w:t>FDGS OV&amp;V Project Management Team</w:t>
      </w:r>
      <w:bookmarkEnd w:id="300"/>
    </w:p>
    <w:tbl>
      <w:tblPr>
        <w:tblW w:w="9715" w:type="dxa"/>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Look w:val="04A0" w:firstRow="1" w:lastRow="0" w:firstColumn="1" w:lastColumn="0" w:noHBand="0" w:noVBand="1"/>
      </w:tblPr>
      <w:tblGrid>
        <w:gridCol w:w="1384"/>
        <w:gridCol w:w="379"/>
        <w:gridCol w:w="990"/>
        <w:gridCol w:w="322"/>
        <w:gridCol w:w="1175"/>
        <w:gridCol w:w="278"/>
        <w:gridCol w:w="1219"/>
        <w:gridCol w:w="234"/>
        <w:gridCol w:w="1172"/>
        <w:gridCol w:w="220"/>
        <w:gridCol w:w="542"/>
        <w:gridCol w:w="76"/>
        <w:gridCol w:w="1724"/>
      </w:tblGrid>
      <w:tr w:rsidR="006E487F" w:rsidRPr="006E487F" w14:paraId="5E7C5723" w14:textId="77777777" w:rsidTr="006E487F">
        <w:trPr>
          <w:cantSplit/>
        </w:trPr>
        <w:tc>
          <w:tcPr>
            <w:tcW w:w="1763" w:type="dxa"/>
            <w:gridSpan w:val="2"/>
            <w:shd w:val="clear" w:color="auto" w:fill="666666"/>
          </w:tcPr>
          <w:p w14:paraId="20943324"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Role</w:t>
            </w:r>
          </w:p>
        </w:tc>
        <w:tc>
          <w:tcPr>
            <w:tcW w:w="1312" w:type="dxa"/>
            <w:gridSpan w:val="2"/>
            <w:shd w:val="clear" w:color="auto" w:fill="666666"/>
          </w:tcPr>
          <w:p w14:paraId="707AB8CD"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53" w:type="dxa"/>
            <w:gridSpan w:val="2"/>
            <w:shd w:val="clear" w:color="auto" w:fill="666666"/>
          </w:tcPr>
          <w:p w14:paraId="2F1090AD"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53" w:type="dxa"/>
            <w:gridSpan w:val="2"/>
            <w:shd w:val="clear" w:color="auto" w:fill="666666"/>
          </w:tcPr>
          <w:p w14:paraId="298B0E99"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392" w:type="dxa"/>
            <w:gridSpan w:val="2"/>
            <w:shd w:val="clear" w:color="auto" w:fill="666666"/>
          </w:tcPr>
          <w:p w14:paraId="56BBBD93"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342" w:type="dxa"/>
            <w:gridSpan w:val="3"/>
            <w:shd w:val="clear" w:color="auto" w:fill="666666"/>
          </w:tcPr>
          <w:p w14:paraId="7B64A0DE"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5ABFDC86" w14:textId="77777777" w:rsidTr="004D5B23">
        <w:trPr>
          <w:cantSplit/>
          <w:trHeight w:val="647"/>
        </w:trPr>
        <w:tc>
          <w:tcPr>
            <w:tcW w:w="1763" w:type="dxa"/>
            <w:gridSpan w:val="2"/>
          </w:tcPr>
          <w:p w14:paraId="6327C888" w14:textId="77777777" w:rsidR="002C36FA" w:rsidRPr="002C36FA" w:rsidRDefault="002C36FA" w:rsidP="002C36FA">
            <w:pPr>
              <w:spacing w:after="160" w:line="276" w:lineRule="auto"/>
              <w:rPr>
                <w:rFonts w:cs="Arial"/>
                <w:sz w:val="20"/>
                <w:szCs w:val="20"/>
              </w:rPr>
            </w:pPr>
            <w:r w:rsidRPr="002C36FA">
              <w:rPr>
                <w:rFonts w:cs="Arial"/>
                <w:sz w:val="20"/>
                <w:szCs w:val="20"/>
              </w:rPr>
              <w:t>Project Director/Manager</w:t>
            </w:r>
          </w:p>
        </w:tc>
        <w:tc>
          <w:tcPr>
            <w:tcW w:w="1312" w:type="dxa"/>
            <w:gridSpan w:val="2"/>
          </w:tcPr>
          <w:p w14:paraId="0844FC0D" w14:textId="77777777" w:rsidR="002C36FA" w:rsidRPr="002C36FA" w:rsidRDefault="002C36FA" w:rsidP="002C36FA">
            <w:pPr>
              <w:spacing w:after="160" w:line="276" w:lineRule="auto"/>
              <w:rPr>
                <w:rFonts w:cs="Arial"/>
                <w:sz w:val="20"/>
                <w:szCs w:val="20"/>
              </w:rPr>
            </w:pPr>
            <w:r w:rsidRPr="002C36FA">
              <w:rPr>
                <w:rFonts w:cs="Arial"/>
                <w:sz w:val="20"/>
                <w:szCs w:val="20"/>
              </w:rPr>
              <w:t>Mary Fitzgerald</w:t>
            </w:r>
          </w:p>
        </w:tc>
        <w:tc>
          <w:tcPr>
            <w:tcW w:w="1453" w:type="dxa"/>
            <w:gridSpan w:val="2"/>
          </w:tcPr>
          <w:p w14:paraId="59862EC0" w14:textId="77777777" w:rsidR="002C36FA" w:rsidRPr="002C36FA" w:rsidRDefault="002C36FA" w:rsidP="002C36FA">
            <w:pPr>
              <w:spacing w:after="160" w:line="276" w:lineRule="auto"/>
              <w:rPr>
                <w:rFonts w:cs="Arial"/>
                <w:sz w:val="20"/>
                <w:szCs w:val="20"/>
              </w:rPr>
            </w:pPr>
            <w:r w:rsidRPr="002C36FA">
              <w:rPr>
                <w:rFonts w:cs="Arial"/>
                <w:sz w:val="20"/>
                <w:szCs w:val="20"/>
              </w:rPr>
              <w:t>5 Years</w:t>
            </w:r>
          </w:p>
        </w:tc>
        <w:tc>
          <w:tcPr>
            <w:tcW w:w="1453" w:type="dxa"/>
            <w:gridSpan w:val="2"/>
          </w:tcPr>
          <w:p w14:paraId="0BBC6627" w14:textId="77777777" w:rsidR="002C36FA" w:rsidRPr="002C36FA" w:rsidRDefault="002C36FA" w:rsidP="002C36FA">
            <w:pPr>
              <w:spacing w:after="160" w:line="276" w:lineRule="auto"/>
              <w:rPr>
                <w:rFonts w:cs="Arial"/>
                <w:sz w:val="20"/>
                <w:szCs w:val="20"/>
              </w:rPr>
            </w:pPr>
            <w:r w:rsidRPr="002C36FA">
              <w:rPr>
                <w:rFonts w:cs="Arial"/>
                <w:sz w:val="20"/>
                <w:szCs w:val="20"/>
              </w:rPr>
              <w:t>5 Years</w:t>
            </w:r>
          </w:p>
        </w:tc>
        <w:tc>
          <w:tcPr>
            <w:tcW w:w="1392" w:type="dxa"/>
            <w:gridSpan w:val="2"/>
          </w:tcPr>
          <w:p w14:paraId="55A796F2" w14:textId="77777777" w:rsidR="002C36FA" w:rsidRPr="002C36FA" w:rsidRDefault="002C36FA" w:rsidP="002C36FA">
            <w:pPr>
              <w:spacing w:after="160" w:line="276" w:lineRule="auto"/>
              <w:rPr>
                <w:rFonts w:cs="Arial"/>
                <w:sz w:val="20"/>
                <w:szCs w:val="20"/>
              </w:rPr>
            </w:pPr>
            <w:r w:rsidRPr="002C36FA">
              <w:rPr>
                <w:rFonts w:cs="Arial"/>
                <w:sz w:val="20"/>
                <w:szCs w:val="20"/>
              </w:rPr>
              <w:t>Albany, NY</w:t>
            </w:r>
          </w:p>
        </w:tc>
        <w:tc>
          <w:tcPr>
            <w:tcW w:w="2342" w:type="dxa"/>
            <w:gridSpan w:val="3"/>
          </w:tcPr>
          <w:p w14:paraId="1956A546" w14:textId="77777777" w:rsidR="002C36FA" w:rsidRPr="002C36FA" w:rsidRDefault="002C36FA" w:rsidP="002C36FA">
            <w:pPr>
              <w:spacing w:after="160" w:line="276" w:lineRule="auto"/>
              <w:rPr>
                <w:rFonts w:cs="Arial"/>
                <w:sz w:val="20"/>
                <w:szCs w:val="20"/>
              </w:rPr>
            </w:pPr>
            <w:r w:rsidRPr="002C36FA">
              <w:rPr>
                <w:rFonts w:cs="Arial"/>
                <w:sz w:val="20"/>
                <w:szCs w:val="20"/>
              </w:rPr>
              <w:t>AAS, Computer Science</w:t>
            </w:r>
          </w:p>
          <w:p w14:paraId="2C0F1C5D" w14:textId="77777777" w:rsidR="002C36FA" w:rsidRPr="002C36FA" w:rsidRDefault="002C36FA" w:rsidP="002C36FA">
            <w:pPr>
              <w:spacing w:after="160" w:line="276" w:lineRule="auto"/>
              <w:rPr>
                <w:rFonts w:cs="Arial"/>
                <w:sz w:val="20"/>
                <w:szCs w:val="20"/>
              </w:rPr>
            </w:pPr>
            <w:r w:rsidRPr="002C36FA">
              <w:rPr>
                <w:rFonts w:cs="Arial"/>
                <w:sz w:val="20"/>
                <w:szCs w:val="20"/>
              </w:rPr>
              <w:t>PMP</w:t>
            </w:r>
          </w:p>
        </w:tc>
      </w:tr>
      <w:tr w:rsidR="002C36FA" w:rsidRPr="002C36FA" w14:paraId="35D513CD" w14:textId="77777777" w:rsidTr="004D5B23">
        <w:trPr>
          <w:cantSplit/>
          <w:trHeight w:val="359"/>
        </w:trPr>
        <w:tc>
          <w:tcPr>
            <w:tcW w:w="7991" w:type="dxa"/>
            <w:gridSpan w:val="12"/>
            <w:shd w:val="clear" w:color="auto" w:fill="D9D9D9" w:themeFill="background1" w:themeFillShade="D9"/>
          </w:tcPr>
          <w:p w14:paraId="0D7BD820"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724" w:type="dxa"/>
            <w:shd w:val="clear" w:color="auto" w:fill="D9D9D9" w:themeFill="background1" w:themeFillShade="D9"/>
          </w:tcPr>
          <w:p w14:paraId="631EF620"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r w:rsidR="002C36FA" w:rsidRPr="002C36FA" w14:paraId="0C1C9122" w14:textId="77777777" w:rsidTr="004D5B23">
        <w:trPr>
          <w:cantSplit/>
        </w:trPr>
        <w:tc>
          <w:tcPr>
            <w:tcW w:w="7991" w:type="dxa"/>
            <w:gridSpan w:val="12"/>
          </w:tcPr>
          <w:p w14:paraId="4A6561B5" w14:textId="77777777" w:rsidR="002C36FA" w:rsidRPr="002C36FA" w:rsidRDefault="002C36FA" w:rsidP="002C36FA">
            <w:pPr>
              <w:spacing w:after="160" w:line="276" w:lineRule="auto"/>
              <w:rPr>
                <w:rFonts w:cs="Arial"/>
                <w:sz w:val="20"/>
                <w:szCs w:val="20"/>
              </w:rPr>
            </w:pPr>
            <w:r w:rsidRPr="002C36FA">
              <w:rPr>
                <w:rFonts w:cs="Arial"/>
                <w:sz w:val="20"/>
                <w:szCs w:val="20"/>
              </w:rPr>
              <w:t>5 years of experience in Project Management</w:t>
            </w:r>
          </w:p>
        </w:tc>
        <w:tc>
          <w:tcPr>
            <w:tcW w:w="1724" w:type="dxa"/>
          </w:tcPr>
          <w:p w14:paraId="2E624C79" w14:textId="77777777" w:rsidR="002C36FA" w:rsidRPr="002C36FA" w:rsidRDefault="002C36FA" w:rsidP="002C36FA">
            <w:pPr>
              <w:spacing w:after="160" w:line="276" w:lineRule="auto"/>
              <w:rPr>
                <w:rFonts w:cs="Arial"/>
                <w:sz w:val="20"/>
                <w:szCs w:val="20"/>
              </w:rPr>
            </w:pPr>
            <w:r w:rsidRPr="002C36FA">
              <w:rPr>
                <w:rFonts w:cs="Arial"/>
                <w:sz w:val="20"/>
                <w:szCs w:val="20"/>
              </w:rPr>
              <w:t>14 years</w:t>
            </w:r>
          </w:p>
        </w:tc>
      </w:tr>
      <w:tr w:rsidR="002C36FA" w:rsidRPr="002C36FA" w14:paraId="70EFB089" w14:textId="77777777" w:rsidTr="004D5B23">
        <w:trPr>
          <w:cantSplit/>
        </w:trPr>
        <w:tc>
          <w:tcPr>
            <w:tcW w:w="7991" w:type="dxa"/>
            <w:gridSpan w:val="12"/>
          </w:tcPr>
          <w:p w14:paraId="3EF86A4B" w14:textId="77777777" w:rsidR="002C36FA" w:rsidRPr="002C36FA" w:rsidRDefault="002C36FA" w:rsidP="002C36FA">
            <w:pPr>
              <w:spacing w:after="160" w:line="276" w:lineRule="auto"/>
              <w:rPr>
                <w:rFonts w:cs="Arial"/>
                <w:sz w:val="20"/>
                <w:szCs w:val="20"/>
              </w:rPr>
            </w:pPr>
            <w:r w:rsidRPr="002C36FA">
              <w:rPr>
                <w:rFonts w:cs="Arial"/>
                <w:sz w:val="20"/>
                <w:szCs w:val="20"/>
              </w:rPr>
              <w:t>8 years of experience in related technical, health care, or government industry</w:t>
            </w:r>
          </w:p>
        </w:tc>
        <w:tc>
          <w:tcPr>
            <w:tcW w:w="1724" w:type="dxa"/>
          </w:tcPr>
          <w:p w14:paraId="5B1287C6" w14:textId="77777777" w:rsidR="002C36FA" w:rsidRPr="002C36FA" w:rsidRDefault="002C36FA" w:rsidP="002C36FA">
            <w:pPr>
              <w:spacing w:after="160" w:line="276" w:lineRule="auto"/>
              <w:rPr>
                <w:rFonts w:cs="Arial"/>
                <w:sz w:val="20"/>
                <w:szCs w:val="20"/>
              </w:rPr>
            </w:pPr>
            <w:r w:rsidRPr="002C36FA">
              <w:rPr>
                <w:rFonts w:cs="Arial"/>
                <w:sz w:val="20"/>
                <w:szCs w:val="20"/>
              </w:rPr>
              <w:t>28 years</w:t>
            </w:r>
          </w:p>
        </w:tc>
      </w:tr>
      <w:tr w:rsidR="002C36FA" w:rsidRPr="002C36FA" w14:paraId="60690A57" w14:textId="77777777" w:rsidTr="006E487F">
        <w:trPr>
          <w:cantSplit/>
          <w:trHeight w:val="170"/>
        </w:trPr>
        <w:tc>
          <w:tcPr>
            <w:tcW w:w="9715" w:type="dxa"/>
            <w:gridSpan w:val="13"/>
            <w:shd w:val="clear" w:color="auto" w:fill="D9D9D9"/>
          </w:tcPr>
          <w:p w14:paraId="36547068" w14:textId="77777777" w:rsidR="002C36FA" w:rsidRPr="002C36FA" w:rsidRDefault="002C36FA" w:rsidP="002C36FA">
            <w:pPr>
              <w:spacing w:after="160" w:line="276" w:lineRule="auto"/>
              <w:rPr>
                <w:rFonts w:cs="Arial"/>
                <w:sz w:val="20"/>
                <w:szCs w:val="20"/>
              </w:rPr>
            </w:pPr>
          </w:p>
        </w:tc>
      </w:tr>
      <w:tr w:rsidR="006E487F" w:rsidRPr="006E487F" w14:paraId="53A7EE70" w14:textId="77777777" w:rsidTr="006E487F">
        <w:trPr>
          <w:cantSplit/>
        </w:trPr>
        <w:tc>
          <w:tcPr>
            <w:tcW w:w="1763" w:type="dxa"/>
            <w:gridSpan w:val="2"/>
            <w:shd w:val="clear" w:color="auto" w:fill="666666"/>
          </w:tcPr>
          <w:p w14:paraId="38BE8D2A"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Role</w:t>
            </w:r>
          </w:p>
        </w:tc>
        <w:tc>
          <w:tcPr>
            <w:tcW w:w="1312" w:type="dxa"/>
            <w:gridSpan w:val="2"/>
            <w:shd w:val="clear" w:color="auto" w:fill="666666"/>
          </w:tcPr>
          <w:p w14:paraId="013A4AC5"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53" w:type="dxa"/>
            <w:gridSpan w:val="2"/>
            <w:shd w:val="clear" w:color="auto" w:fill="666666"/>
          </w:tcPr>
          <w:p w14:paraId="3453181F"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53" w:type="dxa"/>
            <w:gridSpan w:val="2"/>
            <w:shd w:val="clear" w:color="auto" w:fill="666666"/>
          </w:tcPr>
          <w:p w14:paraId="72D12BB6"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392" w:type="dxa"/>
            <w:gridSpan w:val="2"/>
            <w:shd w:val="clear" w:color="auto" w:fill="666666"/>
          </w:tcPr>
          <w:p w14:paraId="5D86D146"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342" w:type="dxa"/>
            <w:gridSpan w:val="3"/>
            <w:shd w:val="clear" w:color="auto" w:fill="666666"/>
          </w:tcPr>
          <w:p w14:paraId="18175F19"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6C71D60C" w14:textId="77777777" w:rsidTr="004D5B23">
        <w:trPr>
          <w:cantSplit/>
          <w:trHeight w:val="656"/>
        </w:trPr>
        <w:tc>
          <w:tcPr>
            <w:tcW w:w="1763" w:type="dxa"/>
            <w:gridSpan w:val="2"/>
          </w:tcPr>
          <w:p w14:paraId="6C732CE8" w14:textId="77777777" w:rsidR="002C36FA" w:rsidRPr="002C36FA" w:rsidRDefault="002C36FA" w:rsidP="002C36FA">
            <w:pPr>
              <w:spacing w:after="160" w:line="276" w:lineRule="auto"/>
              <w:rPr>
                <w:rFonts w:cs="Arial"/>
                <w:sz w:val="20"/>
                <w:szCs w:val="20"/>
              </w:rPr>
            </w:pPr>
            <w:r w:rsidRPr="002C36FA">
              <w:rPr>
                <w:rFonts w:cs="Arial"/>
                <w:sz w:val="20"/>
                <w:szCs w:val="20"/>
              </w:rPr>
              <w:lastRenderedPageBreak/>
              <w:t>OV&amp;V Project Manager</w:t>
            </w:r>
          </w:p>
        </w:tc>
        <w:tc>
          <w:tcPr>
            <w:tcW w:w="1312" w:type="dxa"/>
            <w:gridSpan w:val="2"/>
          </w:tcPr>
          <w:p w14:paraId="198EA18A" w14:textId="77777777" w:rsidR="002C36FA" w:rsidRPr="002C36FA" w:rsidRDefault="002C36FA" w:rsidP="002C36FA">
            <w:pPr>
              <w:spacing w:after="160" w:line="276" w:lineRule="auto"/>
              <w:rPr>
                <w:rFonts w:cs="Arial"/>
                <w:sz w:val="20"/>
                <w:szCs w:val="20"/>
              </w:rPr>
            </w:pPr>
            <w:r w:rsidRPr="002C36FA">
              <w:rPr>
                <w:rFonts w:cs="Arial"/>
                <w:sz w:val="20"/>
                <w:szCs w:val="20"/>
              </w:rPr>
              <w:t>Michael Simms</w:t>
            </w:r>
          </w:p>
        </w:tc>
        <w:tc>
          <w:tcPr>
            <w:tcW w:w="1453" w:type="dxa"/>
            <w:gridSpan w:val="2"/>
          </w:tcPr>
          <w:p w14:paraId="0FD7FC49" w14:textId="77777777" w:rsidR="002C36FA" w:rsidRPr="002C36FA" w:rsidRDefault="002C36FA" w:rsidP="002C36FA">
            <w:pPr>
              <w:spacing w:after="160" w:line="276" w:lineRule="auto"/>
              <w:rPr>
                <w:rFonts w:cs="Arial"/>
                <w:sz w:val="20"/>
                <w:szCs w:val="20"/>
              </w:rPr>
            </w:pPr>
            <w:r w:rsidRPr="002C36FA">
              <w:rPr>
                <w:rFonts w:cs="Arial"/>
                <w:sz w:val="20"/>
                <w:szCs w:val="20"/>
              </w:rPr>
              <w:t>7 Years</w:t>
            </w:r>
          </w:p>
        </w:tc>
        <w:tc>
          <w:tcPr>
            <w:tcW w:w="1453" w:type="dxa"/>
            <w:gridSpan w:val="2"/>
          </w:tcPr>
          <w:p w14:paraId="6BF62521" w14:textId="77777777" w:rsidR="002C36FA" w:rsidRPr="002C36FA" w:rsidRDefault="002C36FA" w:rsidP="002C36FA">
            <w:pPr>
              <w:spacing w:after="160" w:line="276" w:lineRule="auto"/>
              <w:rPr>
                <w:rFonts w:cs="Arial"/>
                <w:sz w:val="20"/>
                <w:szCs w:val="20"/>
              </w:rPr>
            </w:pPr>
            <w:r w:rsidRPr="002C36FA">
              <w:rPr>
                <w:rFonts w:cs="Arial"/>
                <w:sz w:val="20"/>
                <w:szCs w:val="20"/>
              </w:rPr>
              <w:t>10</w:t>
            </w:r>
          </w:p>
        </w:tc>
        <w:tc>
          <w:tcPr>
            <w:tcW w:w="1392" w:type="dxa"/>
            <w:gridSpan w:val="2"/>
          </w:tcPr>
          <w:p w14:paraId="5CFB4E0F" w14:textId="77777777" w:rsidR="002C36FA" w:rsidRPr="002C36FA" w:rsidRDefault="002C36FA" w:rsidP="002C36FA">
            <w:pPr>
              <w:spacing w:after="160" w:line="276" w:lineRule="auto"/>
              <w:rPr>
                <w:rFonts w:cs="Arial"/>
                <w:sz w:val="20"/>
                <w:szCs w:val="20"/>
              </w:rPr>
            </w:pPr>
            <w:r w:rsidRPr="002C36FA">
              <w:rPr>
                <w:rFonts w:cs="Arial"/>
                <w:sz w:val="20"/>
                <w:szCs w:val="20"/>
              </w:rPr>
              <w:t>Indianapolis, IN</w:t>
            </w:r>
          </w:p>
        </w:tc>
        <w:tc>
          <w:tcPr>
            <w:tcW w:w="2342" w:type="dxa"/>
            <w:gridSpan w:val="3"/>
          </w:tcPr>
          <w:p w14:paraId="2FEE8505" w14:textId="77777777" w:rsidR="002C36FA" w:rsidRPr="002C36FA" w:rsidRDefault="002C36FA" w:rsidP="002C36FA">
            <w:pPr>
              <w:spacing w:after="160" w:line="276" w:lineRule="auto"/>
              <w:rPr>
                <w:rFonts w:cs="Arial"/>
                <w:sz w:val="20"/>
                <w:szCs w:val="20"/>
              </w:rPr>
            </w:pPr>
            <w:r w:rsidRPr="002C36FA">
              <w:rPr>
                <w:rFonts w:cs="Arial"/>
                <w:sz w:val="20"/>
                <w:szCs w:val="20"/>
              </w:rPr>
              <w:t>BS, Business Information Systems</w:t>
            </w:r>
          </w:p>
        </w:tc>
      </w:tr>
      <w:tr w:rsidR="002C36FA" w:rsidRPr="002C36FA" w14:paraId="313AC8FE" w14:textId="77777777" w:rsidTr="004D5B23">
        <w:trPr>
          <w:cantSplit/>
          <w:trHeight w:val="359"/>
        </w:trPr>
        <w:tc>
          <w:tcPr>
            <w:tcW w:w="7991" w:type="dxa"/>
            <w:gridSpan w:val="12"/>
            <w:shd w:val="clear" w:color="auto" w:fill="D9D9D9" w:themeFill="background1" w:themeFillShade="D9"/>
          </w:tcPr>
          <w:p w14:paraId="662D8444"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724" w:type="dxa"/>
            <w:shd w:val="clear" w:color="auto" w:fill="D9D9D9" w:themeFill="background1" w:themeFillShade="D9"/>
          </w:tcPr>
          <w:p w14:paraId="7B3812EB"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r w:rsidR="002C36FA" w:rsidRPr="002C36FA" w14:paraId="46C6B354" w14:textId="77777777" w:rsidTr="004D5B23">
        <w:trPr>
          <w:cantSplit/>
          <w:trHeight w:val="629"/>
        </w:trPr>
        <w:tc>
          <w:tcPr>
            <w:tcW w:w="7991" w:type="dxa"/>
            <w:gridSpan w:val="12"/>
          </w:tcPr>
          <w:p w14:paraId="373D896C" w14:textId="77777777" w:rsidR="002C36FA" w:rsidRPr="002C36FA" w:rsidRDefault="002C36FA" w:rsidP="002C36FA">
            <w:pPr>
              <w:spacing w:after="160" w:line="276" w:lineRule="auto"/>
              <w:rPr>
                <w:rFonts w:cs="Arial"/>
                <w:sz w:val="20"/>
                <w:szCs w:val="20"/>
              </w:rPr>
            </w:pPr>
            <w:r w:rsidRPr="002C36FA">
              <w:rPr>
                <w:rFonts w:cs="Arial"/>
                <w:sz w:val="20"/>
                <w:szCs w:val="20"/>
              </w:rPr>
              <w:t>14 years of experience supporting the state of Indiana, including over 5 years on the OMPP Operational Verification &amp; Validation Project</w:t>
            </w:r>
          </w:p>
        </w:tc>
        <w:tc>
          <w:tcPr>
            <w:tcW w:w="1724" w:type="dxa"/>
          </w:tcPr>
          <w:p w14:paraId="4ECDC335" w14:textId="77777777" w:rsidR="002C36FA" w:rsidRPr="002C36FA" w:rsidRDefault="002C36FA" w:rsidP="002C36FA">
            <w:pPr>
              <w:spacing w:after="160" w:line="276" w:lineRule="auto"/>
              <w:rPr>
                <w:rFonts w:cs="Arial"/>
                <w:sz w:val="20"/>
                <w:szCs w:val="20"/>
              </w:rPr>
            </w:pPr>
            <w:r w:rsidRPr="002C36FA">
              <w:rPr>
                <w:rFonts w:cs="Arial"/>
                <w:sz w:val="20"/>
                <w:szCs w:val="20"/>
              </w:rPr>
              <w:t>14 years</w:t>
            </w:r>
          </w:p>
        </w:tc>
      </w:tr>
      <w:tr w:rsidR="002C36FA" w:rsidRPr="002C36FA" w14:paraId="170934B5" w14:textId="77777777" w:rsidTr="004D5B23">
        <w:trPr>
          <w:cantSplit/>
          <w:trHeight w:val="359"/>
        </w:trPr>
        <w:tc>
          <w:tcPr>
            <w:tcW w:w="7991" w:type="dxa"/>
            <w:gridSpan w:val="12"/>
          </w:tcPr>
          <w:p w14:paraId="4FDA66A5" w14:textId="77777777" w:rsidR="002C36FA" w:rsidRPr="002C36FA" w:rsidRDefault="002C36FA" w:rsidP="002C36FA">
            <w:pPr>
              <w:spacing w:after="160" w:line="276" w:lineRule="auto"/>
              <w:rPr>
                <w:rFonts w:cs="Arial"/>
                <w:sz w:val="20"/>
                <w:szCs w:val="20"/>
              </w:rPr>
            </w:pPr>
            <w:r w:rsidRPr="002C36FA">
              <w:rPr>
                <w:rFonts w:cs="Arial"/>
                <w:sz w:val="20"/>
                <w:szCs w:val="20"/>
              </w:rPr>
              <w:t xml:space="preserve">28 years of public sector information technology systems experience. </w:t>
            </w:r>
          </w:p>
        </w:tc>
        <w:tc>
          <w:tcPr>
            <w:tcW w:w="1724" w:type="dxa"/>
          </w:tcPr>
          <w:p w14:paraId="08A0AC93" w14:textId="77777777" w:rsidR="002C36FA" w:rsidRPr="002C36FA" w:rsidRDefault="002C36FA" w:rsidP="002C36FA">
            <w:pPr>
              <w:spacing w:after="160" w:line="276" w:lineRule="auto"/>
              <w:rPr>
                <w:rFonts w:cs="Arial"/>
                <w:sz w:val="20"/>
                <w:szCs w:val="20"/>
              </w:rPr>
            </w:pPr>
            <w:r w:rsidRPr="002C36FA">
              <w:rPr>
                <w:rFonts w:cs="Arial"/>
                <w:sz w:val="20"/>
                <w:szCs w:val="20"/>
              </w:rPr>
              <w:t xml:space="preserve">28 years </w:t>
            </w:r>
          </w:p>
        </w:tc>
      </w:tr>
      <w:tr w:rsidR="002C36FA" w:rsidRPr="002C36FA" w14:paraId="1279C1B5" w14:textId="77777777" w:rsidTr="006E487F">
        <w:trPr>
          <w:cantSplit/>
        </w:trPr>
        <w:tc>
          <w:tcPr>
            <w:tcW w:w="9715" w:type="dxa"/>
            <w:gridSpan w:val="13"/>
            <w:shd w:val="clear" w:color="auto" w:fill="D9D9D9"/>
          </w:tcPr>
          <w:p w14:paraId="5737CB29" w14:textId="77777777" w:rsidR="002C36FA" w:rsidRPr="002C36FA" w:rsidRDefault="002C36FA" w:rsidP="002C36FA">
            <w:pPr>
              <w:spacing w:after="160" w:line="276" w:lineRule="auto"/>
              <w:rPr>
                <w:rFonts w:cs="Arial"/>
                <w:sz w:val="20"/>
                <w:szCs w:val="20"/>
              </w:rPr>
            </w:pPr>
          </w:p>
        </w:tc>
      </w:tr>
      <w:tr w:rsidR="006E487F" w:rsidRPr="006E487F" w14:paraId="73B88EC0" w14:textId="77777777" w:rsidTr="006E487F">
        <w:trPr>
          <w:cantSplit/>
        </w:trPr>
        <w:tc>
          <w:tcPr>
            <w:tcW w:w="1763" w:type="dxa"/>
            <w:gridSpan w:val="2"/>
            <w:shd w:val="clear" w:color="auto" w:fill="666666"/>
          </w:tcPr>
          <w:p w14:paraId="6409001D"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Role</w:t>
            </w:r>
          </w:p>
        </w:tc>
        <w:tc>
          <w:tcPr>
            <w:tcW w:w="1312" w:type="dxa"/>
            <w:gridSpan w:val="2"/>
            <w:shd w:val="clear" w:color="auto" w:fill="666666"/>
          </w:tcPr>
          <w:p w14:paraId="48563DB0"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53" w:type="dxa"/>
            <w:gridSpan w:val="2"/>
            <w:shd w:val="clear" w:color="auto" w:fill="666666"/>
          </w:tcPr>
          <w:p w14:paraId="2F896B05"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53" w:type="dxa"/>
            <w:gridSpan w:val="2"/>
            <w:shd w:val="clear" w:color="auto" w:fill="666666"/>
          </w:tcPr>
          <w:p w14:paraId="45DB6FBD"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392" w:type="dxa"/>
            <w:gridSpan w:val="2"/>
            <w:shd w:val="clear" w:color="auto" w:fill="666666"/>
          </w:tcPr>
          <w:p w14:paraId="0E5A8619"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342" w:type="dxa"/>
            <w:gridSpan w:val="3"/>
            <w:shd w:val="clear" w:color="auto" w:fill="666666"/>
          </w:tcPr>
          <w:p w14:paraId="41D717CB"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5A10E003" w14:textId="77777777" w:rsidTr="004D5B23">
        <w:trPr>
          <w:cantSplit/>
          <w:trHeight w:val="1061"/>
        </w:trPr>
        <w:tc>
          <w:tcPr>
            <w:tcW w:w="1763" w:type="dxa"/>
            <w:gridSpan w:val="2"/>
          </w:tcPr>
          <w:p w14:paraId="0A494AF2" w14:textId="77777777" w:rsidR="002C36FA" w:rsidRPr="002C36FA" w:rsidRDefault="002C36FA" w:rsidP="002C36FA">
            <w:pPr>
              <w:spacing w:after="160" w:line="276" w:lineRule="auto"/>
              <w:rPr>
                <w:rFonts w:cs="Arial"/>
                <w:sz w:val="20"/>
                <w:szCs w:val="20"/>
              </w:rPr>
            </w:pPr>
            <w:r w:rsidRPr="002C36FA">
              <w:rPr>
                <w:rFonts w:cs="Arial"/>
                <w:sz w:val="20"/>
                <w:szCs w:val="20"/>
              </w:rPr>
              <w:t>Sr. Project Analyst</w:t>
            </w:r>
          </w:p>
        </w:tc>
        <w:tc>
          <w:tcPr>
            <w:tcW w:w="1312" w:type="dxa"/>
            <w:gridSpan w:val="2"/>
          </w:tcPr>
          <w:p w14:paraId="38CCEEAC" w14:textId="77777777" w:rsidR="002C36FA" w:rsidRPr="002C36FA" w:rsidRDefault="002C36FA" w:rsidP="002C36FA">
            <w:pPr>
              <w:spacing w:after="160" w:line="276" w:lineRule="auto"/>
              <w:rPr>
                <w:rFonts w:cs="Arial"/>
                <w:sz w:val="20"/>
                <w:szCs w:val="20"/>
              </w:rPr>
            </w:pPr>
            <w:r w:rsidRPr="002C36FA">
              <w:rPr>
                <w:rFonts w:cs="Arial"/>
                <w:sz w:val="20"/>
                <w:szCs w:val="20"/>
              </w:rPr>
              <w:t>Brent Keith</w:t>
            </w:r>
          </w:p>
        </w:tc>
        <w:tc>
          <w:tcPr>
            <w:tcW w:w="1453" w:type="dxa"/>
            <w:gridSpan w:val="2"/>
          </w:tcPr>
          <w:p w14:paraId="28ECFE46" w14:textId="77777777" w:rsidR="002C36FA" w:rsidRPr="002C36FA" w:rsidRDefault="002C36FA" w:rsidP="002C36FA">
            <w:pPr>
              <w:spacing w:after="160" w:line="276" w:lineRule="auto"/>
              <w:rPr>
                <w:rFonts w:cs="Arial"/>
                <w:sz w:val="20"/>
                <w:szCs w:val="20"/>
              </w:rPr>
            </w:pPr>
            <w:r w:rsidRPr="002C36FA">
              <w:rPr>
                <w:rFonts w:cs="Arial"/>
                <w:sz w:val="20"/>
                <w:szCs w:val="20"/>
              </w:rPr>
              <w:t>10</w:t>
            </w:r>
          </w:p>
        </w:tc>
        <w:tc>
          <w:tcPr>
            <w:tcW w:w="1453" w:type="dxa"/>
            <w:gridSpan w:val="2"/>
          </w:tcPr>
          <w:p w14:paraId="26E38957" w14:textId="77777777" w:rsidR="002C36FA" w:rsidRPr="002C36FA" w:rsidRDefault="002C36FA" w:rsidP="002C36FA">
            <w:pPr>
              <w:spacing w:after="160" w:line="276" w:lineRule="auto"/>
              <w:rPr>
                <w:rFonts w:cs="Arial"/>
                <w:sz w:val="20"/>
                <w:szCs w:val="20"/>
              </w:rPr>
            </w:pPr>
            <w:r w:rsidRPr="002C36FA">
              <w:rPr>
                <w:rFonts w:cs="Arial"/>
                <w:sz w:val="20"/>
                <w:szCs w:val="20"/>
              </w:rPr>
              <w:t>8</w:t>
            </w:r>
          </w:p>
        </w:tc>
        <w:tc>
          <w:tcPr>
            <w:tcW w:w="1392" w:type="dxa"/>
            <w:gridSpan w:val="2"/>
          </w:tcPr>
          <w:p w14:paraId="02189425" w14:textId="77777777" w:rsidR="002C36FA" w:rsidRPr="002C36FA" w:rsidRDefault="002C36FA" w:rsidP="002C36FA">
            <w:pPr>
              <w:spacing w:after="160" w:line="276" w:lineRule="auto"/>
              <w:rPr>
                <w:rFonts w:cs="Arial"/>
                <w:sz w:val="20"/>
                <w:szCs w:val="20"/>
              </w:rPr>
            </w:pPr>
            <w:r w:rsidRPr="002C36FA">
              <w:rPr>
                <w:rFonts w:cs="Arial"/>
                <w:sz w:val="20"/>
                <w:szCs w:val="20"/>
              </w:rPr>
              <w:t>Indianapolis, IN</w:t>
            </w:r>
          </w:p>
        </w:tc>
        <w:tc>
          <w:tcPr>
            <w:tcW w:w="2342" w:type="dxa"/>
            <w:gridSpan w:val="3"/>
          </w:tcPr>
          <w:p w14:paraId="03F7F223" w14:textId="77777777" w:rsidR="002C36FA" w:rsidRPr="002C36FA" w:rsidRDefault="002C36FA" w:rsidP="002C36FA">
            <w:pPr>
              <w:spacing w:after="160" w:line="276" w:lineRule="auto"/>
              <w:rPr>
                <w:rFonts w:cs="Arial"/>
                <w:sz w:val="20"/>
                <w:szCs w:val="20"/>
              </w:rPr>
            </w:pPr>
          </w:p>
        </w:tc>
      </w:tr>
      <w:tr w:rsidR="002C36FA" w:rsidRPr="002C36FA" w14:paraId="65C5E624" w14:textId="77777777" w:rsidTr="004D5B23">
        <w:trPr>
          <w:cantSplit/>
          <w:trHeight w:val="359"/>
        </w:trPr>
        <w:tc>
          <w:tcPr>
            <w:tcW w:w="7991" w:type="dxa"/>
            <w:gridSpan w:val="12"/>
            <w:shd w:val="clear" w:color="auto" w:fill="D9D9D9" w:themeFill="background1" w:themeFillShade="D9"/>
          </w:tcPr>
          <w:p w14:paraId="546EC5DF"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724" w:type="dxa"/>
            <w:shd w:val="clear" w:color="auto" w:fill="D9D9D9" w:themeFill="background1" w:themeFillShade="D9"/>
          </w:tcPr>
          <w:p w14:paraId="38A9D10E"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r w:rsidR="002C36FA" w:rsidRPr="002C36FA" w14:paraId="2810C40F" w14:textId="77777777" w:rsidTr="004D5B23">
        <w:trPr>
          <w:cantSplit/>
        </w:trPr>
        <w:tc>
          <w:tcPr>
            <w:tcW w:w="7991" w:type="dxa"/>
            <w:gridSpan w:val="12"/>
          </w:tcPr>
          <w:p w14:paraId="741AEE08" w14:textId="77777777" w:rsidR="002C36FA" w:rsidRPr="002C36FA" w:rsidRDefault="002C36FA" w:rsidP="002C36FA">
            <w:pPr>
              <w:spacing w:after="160" w:line="276" w:lineRule="auto"/>
              <w:rPr>
                <w:rFonts w:cs="Arial"/>
                <w:sz w:val="20"/>
                <w:szCs w:val="20"/>
              </w:rPr>
            </w:pPr>
            <w:r w:rsidRPr="002C36FA">
              <w:rPr>
                <w:rFonts w:cs="Arial"/>
                <w:sz w:val="20"/>
                <w:szCs w:val="20"/>
              </w:rPr>
              <w:t>5 years of experience in related technical, health care, or government industry</w:t>
            </w:r>
          </w:p>
        </w:tc>
        <w:tc>
          <w:tcPr>
            <w:tcW w:w="1724" w:type="dxa"/>
          </w:tcPr>
          <w:p w14:paraId="482AABE1" w14:textId="77777777" w:rsidR="002C36FA" w:rsidRPr="002C36FA" w:rsidRDefault="002C36FA" w:rsidP="002C36FA">
            <w:pPr>
              <w:spacing w:after="160" w:line="276" w:lineRule="auto"/>
              <w:rPr>
                <w:rFonts w:cs="Arial"/>
                <w:sz w:val="20"/>
                <w:szCs w:val="20"/>
              </w:rPr>
            </w:pPr>
            <w:r w:rsidRPr="002C36FA">
              <w:rPr>
                <w:rFonts w:cs="Arial"/>
                <w:sz w:val="20"/>
                <w:szCs w:val="20"/>
              </w:rPr>
              <w:t>15 years</w:t>
            </w:r>
          </w:p>
        </w:tc>
      </w:tr>
      <w:tr w:rsidR="002C36FA" w:rsidRPr="002C36FA" w14:paraId="3F3C00A6" w14:textId="77777777" w:rsidTr="006E487F">
        <w:trPr>
          <w:cantSplit/>
        </w:trPr>
        <w:tc>
          <w:tcPr>
            <w:tcW w:w="9715" w:type="dxa"/>
            <w:gridSpan w:val="13"/>
            <w:shd w:val="clear" w:color="auto" w:fill="D9D9D9"/>
          </w:tcPr>
          <w:p w14:paraId="263E4DD1" w14:textId="77777777" w:rsidR="002C36FA" w:rsidRPr="002C36FA" w:rsidRDefault="002C36FA" w:rsidP="002C36FA">
            <w:pPr>
              <w:spacing w:after="160" w:line="276" w:lineRule="auto"/>
              <w:rPr>
                <w:rFonts w:cs="Arial"/>
                <w:sz w:val="20"/>
                <w:szCs w:val="20"/>
              </w:rPr>
            </w:pPr>
          </w:p>
        </w:tc>
      </w:tr>
      <w:tr w:rsidR="006E487F" w:rsidRPr="006E487F" w14:paraId="1254EFEC" w14:textId="77777777" w:rsidTr="006E487F">
        <w:trPr>
          <w:cantSplit/>
        </w:trPr>
        <w:tc>
          <w:tcPr>
            <w:tcW w:w="1384" w:type="dxa"/>
            <w:shd w:val="clear" w:color="auto" w:fill="666666"/>
          </w:tcPr>
          <w:p w14:paraId="7BF1C335"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Role</w:t>
            </w:r>
          </w:p>
        </w:tc>
        <w:tc>
          <w:tcPr>
            <w:tcW w:w="1369" w:type="dxa"/>
            <w:gridSpan w:val="2"/>
            <w:shd w:val="clear" w:color="auto" w:fill="666666"/>
          </w:tcPr>
          <w:p w14:paraId="04DABF78"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97" w:type="dxa"/>
            <w:gridSpan w:val="2"/>
            <w:shd w:val="clear" w:color="auto" w:fill="666666"/>
          </w:tcPr>
          <w:p w14:paraId="56F011C5"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97" w:type="dxa"/>
            <w:gridSpan w:val="2"/>
            <w:shd w:val="clear" w:color="auto" w:fill="666666"/>
          </w:tcPr>
          <w:p w14:paraId="52E68EBA"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406" w:type="dxa"/>
            <w:gridSpan w:val="2"/>
            <w:shd w:val="clear" w:color="auto" w:fill="666666"/>
          </w:tcPr>
          <w:p w14:paraId="71FE5F71"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562" w:type="dxa"/>
            <w:gridSpan w:val="4"/>
            <w:shd w:val="clear" w:color="auto" w:fill="666666"/>
          </w:tcPr>
          <w:p w14:paraId="46A06524"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297160C3" w14:textId="77777777" w:rsidTr="004D5B23">
        <w:trPr>
          <w:cantSplit/>
          <w:trHeight w:val="836"/>
        </w:trPr>
        <w:tc>
          <w:tcPr>
            <w:tcW w:w="1384" w:type="dxa"/>
          </w:tcPr>
          <w:p w14:paraId="5F84DC0B" w14:textId="77777777" w:rsidR="002C36FA" w:rsidRPr="002C36FA" w:rsidRDefault="002C36FA" w:rsidP="002C36FA">
            <w:pPr>
              <w:spacing w:after="160" w:line="276" w:lineRule="auto"/>
              <w:rPr>
                <w:rFonts w:cs="Arial"/>
                <w:sz w:val="20"/>
                <w:szCs w:val="20"/>
              </w:rPr>
            </w:pPr>
            <w:r w:rsidRPr="002C36FA">
              <w:rPr>
                <w:rFonts w:cs="Arial"/>
                <w:sz w:val="20"/>
                <w:szCs w:val="20"/>
              </w:rPr>
              <w:t>Project Analyst</w:t>
            </w:r>
          </w:p>
        </w:tc>
        <w:tc>
          <w:tcPr>
            <w:tcW w:w="1369" w:type="dxa"/>
            <w:gridSpan w:val="2"/>
          </w:tcPr>
          <w:p w14:paraId="06FA6B64" w14:textId="77777777" w:rsidR="002C36FA" w:rsidRPr="002C36FA" w:rsidRDefault="002C36FA" w:rsidP="002C36FA">
            <w:pPr>
              <w:spacing w:after="160" w:line="276" w:lineRule="auto"/>
              <w:rPr>
                <w:rFonts w:cs="Arial"/>
                <w:sz w:val="20"/>
                <w:szCs w:val="20"/>
              </w:rPr>
            </w:pPr>
            <w:r w:rsidRPr="002C36FA">
              <w:rPr>
                <w:rFonts w:cs="Arial"/>
                <w:sz w:val="20"/>
                <w:szCs w:val="20"/>
              </w:rPr>
              <w:t>Brian DiPiro</w:t>
            </w:r>
          </w:p>
        </w:tc>
        <w:tc>
          <w:tcPr>
            <w:tcW w:w="1497" w:type="dxa"/>
            <w:gridSpan w:val="2"/>
          </w:tcPr>
          <w:p w14:paraId="4FF68330" w14:textId="77777777" w:rsidR="002C36FA" w:rsidRPr="002C36FA" w:rsidRDefault="002C36FA" w:rsidP="002C36FA">
            <w:pPr>
              <w:spacing w:after="160" w:line="276" w:lineRule="auto"/>
              <w:rPr>
                <w:rFonts w:cs="Arial"/>
                <w:sz w:val="20"/>
                <w:szCs w:val="20"/>
              </w:rPr>
            </w:pPr>
            <w:r w:rsidRPr="002C36FA">
              <w:rPr>
                <w:rFonts w:cs="Arial"/>
                <w:sz w:val="20"/>
                <w:szCs w:val="20"/>
              </w:rPr>
              <w:t>10</w:t>
            </w:r>
          </w:p>
        </w:tc>
        <w:tc>
          <w:tcPr>
            <w:tcW w:w="1497" w:type="dxa"/>
            <w:gridSpan w:val="2"/>
          </w:tcPr>
          <w:p w14:paraId="3F13BA8E" w14:textId="77777777" w:rsidR="002C36FA" w:rsidRPr="002C36FA" w:rsidRDefault="002C36FA" w:rsidP="002C36FA">
            <w:pPr>
              <w:spacing w:after="160" w:line="276" w:lineRule="auto"/>
              <w:rPr>
                <w:rFonts w:cs="Arial"/>
                <w:sz w:val="20"/>
                <w:szCs w:val="20"/>
              </w:rPr>
            </w:pPr>
            <w:r w:rsidRPr="002C36FA">
              <w:rPr>
                <w:rFonts w:cs="Arial"/>
                <w:sz w:val="20"/>
                <w:szCs w:val="20"/>
              </w:rPr>
              <w:t>3</w:t>
            </w:r>
          </w:p>
        </w:tc>
        <w:tc>
          <w:tcPr>
            <w:tcW w:w="1406" w:type="dxa"/>
            <w:gridSpan w:val="2"/>
          </w:tcPr>
          <w:p w14:paraId="72E8A58F" w14:textId="77777777" w:rsidR="002C36FA" w:rsidRPr="002C36FA" w:rsidRDefault="002C36FA" w:rsidP="002C36FA">
            <w:pPr>
              <w:spacing w:after="160" w:line="276" w:lineRule="auto"/>
              <w:rPr>
                <w:rFonts w:cs="Arial"/>
                <w:sz w:val="20"/>
                <w:szCs w:val="20"/>
              </w:rPr>
            </w:pPr>
            <w:r w:rsidRPr="002C36FA">
              <w:rPr>
                <w:rFonts w:cs="Arial"/>
                <w:sz w:val="20"/>
                <w:szCs w:val="20"/>
              </w:rPr>
              <w:t>Indianapolis, IN</w:t>
            </w:r>
          </w:p>
        </w:tc>
        <w:tc>
          <w:tcPr>
            <w:tcW w:w="2562" w:type="dxa"/>
            <w:gridSpan w:val="4"/>
          </w:tcPr>
          <w:p w14:paraId="62246631" w14:textId="77777777" w:rsidR="002C36FA" w:rsidRPr="002C36FA" w:rsidRDefault="002C36FA" w:rsidP="002C36FA">
            <w:pPr>
              <w:spacing w:after="160" w:line="276" w:lineRule="auto"/>
              <w:rPr>
                <w:rFonts w:cs="Arial"/>
                <w:sz w:val="20"/>
                <w:szCs w:val="20"/>
              </w:rPr>
            </w:pPr>
          </w:p>
        </w:tc>
      </w:tr>
      <w:tr w:rsidR="002C36FA" w:rsidRPr="002C36FA" w14:paraId="750A137F" w14:textId="77777777" w:rsidTr="004D5B23">
        <w:trPr>
          <w:cantSplit/>
          <w:trHeight w:val="359"/>
        </w:trPr>
        <w:tc>
          <w:tcPr>
            <w:tcW w:w="7915" w:type="dxa"/>
            <w:gridSpan w:val="11"/>
            <w:shd w:val="clear" w:color="auto" w:fill="D9D9D9" w:themeFill="background1" w:themeFillShade="D9"/>
          </w:tcPr>
          <w:p w14:paraId="7D99CF16"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800" w:type="dxa"/>
            <w:gridSpan w:val="2"/>
            <w:shd w:val="clear" w:color="auto" w:fill="D9D9D9" w:themeFill="background1" w:themeFillShade="D9"/>
          </w:tcPr>
          <w:p w14:paraId="10AA6C51"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r w:rsidR="002C36FA" w:rsidRPr="002C36FA" w14:paraId="00F1537B" w14:textId="77777777" w:rsidTr="004D5B23">
        <w:trPr>
          <w:cantSplit/>
        </w:trPr>
        <w:tc>
          <w:tcPr>
            <w:tcW w:w="7915" w:type="dxa"/>
            <w:gridSpan w:val="11"/>
          </w:tcPr>
          <w:p w14:paraId="1E9AF88F" w14:textId="77777777" w:rsidR="002C36FA" w:rsidRPr="002C36FA" w:rsidRDefault="002C36FA" w:rsidP="002C36FA">
            <w:pPr>
              <w:spacing w:after="160" w:line="276" w:lineRule="auto"/>
              <w:rPr>
                <w:rFonts w:cs="Arial"/>
                <w:sz w:val="20"/>
                <w:szCs w:val="20"/>
              </w:rPr>
            </w:pPr>
            <w:r w:rsidRPr="002C36FA">
              <w:rPr>
                <w:rFonts w:cs="Arial"/>
                <w:sz w:val="20"/>
                <w:szCs w:val="20"/>
              </w:rPr>
              <w:t>5 years of experience in related technical, health care, or government industry</w:t>
            </w:r>
          </w:p>
        </w:tc>
        <w:tc>
          <w:tcPr>
            <w:tcW w:w="1800" w:type="dxa"/>
            <w:gridSpan w:val="2"/>
          </w:tcPr>
          <w:p w14:paraId="3A3E3E85" w14:textId="77777777" w:rsidR="002C36FA" w:rsidRPr="002C36FA" w:rsidRDefault="002C36FA" w:rsidP="002C36FA">
            <w:pPr>
              <w:spacing w:after="160" w:line="276" w:lineRule="auto"/>
              <w:rPr>
                <w:rFonts w:cs="Arial"/>
                <w:sz w:val="20"/>
                <w:szCs w:val="20"/>
              </w:rPr>
            </w:pPr>
            <w:r w:rsidRPr="002C36FA">
              <w:rPr>
                <w:rFonts w:cs="Arial"/>
                <w:sz w:val="20"/>
                <w:szCs w:val="20"/>
              </w:rPr>
              <w:t>12 years</w:t>
            </w:r>
          </w:p>
        </w:tc>
      </w:tr>
      <w:tr w:rsidR="002C36FA" w:rsidRPr="002C36FA" w14:paraId="675DD084" w14:textId="77777777" w:rsidTr="006E487F">
        <w:trPr>
          <w:cantSplit/>
        </w:trPr>
        <w:tc>
          <w:tcPr>
            <w:tcW w:w="9715" w:type="dxa"/>
            <w:gridSpan w:val="13"/>
            <w:shd w:val="clear" w:color="auto" w:fill="D9D9D9"/>
          </w:tcPr>
          <w:p w14:paraId="451C3D05" w14:textId="77777777" w:rsidR="002C36FA" w:rsidRPr="002C36FA" w:rsidRDefault="002C36FA" w:rsidP="002C36FA">
            <w:pPr>
              <w:spacing w:after="160" w:line="276" w:lineRule="auto"/>
              <w:rPr>
                <w:rFonts w:cs="Arial"/>
                <w:sz w:val="20"/>
                <w:szCs w:val="20"/>
              </w:rPr>
            </w:pPr>
          </w:p>
        </w:tc>
      </w:tr>
      <w:tr w:rsidR="006E487F" w:rsidRPr="006E487F" w14:paraId="54066BFF" w14:textId="77777777" w:rsidTr="006E487F">
        <w:trPr>
          <w:cantSplit/>
        </w:trPr>
        <w:tc>
          <w:tcPr>
            <w:tcW w:w="1384" w:type="dxa"/>
            <w:shd w:val="clear" w:color="auto" w:fill="666666"/>
          </w:tcPr>
          <w:p w14:paraId="15154C3F"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Role</w:t>
            </w:r>
          </w:p>
        </w:tc>
        <w:tc>
          <w:tcPr>
            <w:tcW w:w="1369" w:type="dxa"/>
            <w:gridSpan w:val="2"/>
            <w:shd w:val="clear" w:color="auto" w:fill="666666"/>
          </w:tcPr>
          <w:p w14:paraId="6D1ABCC3"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97" w:type="dxa"/>
            <w:gridSpan w:val="2"/>
            <w:shd w:val="clear" w:color="auto" w:fill="666666"/>
          </w:tcPr>
          <w:p w14:paraId="35C887AA"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97" w:type="dxa"/>
            <w:gridSpan w:val="2"/>
            <w:shd w:val="clear" w:color="auto" w:fill="666666"/>
          </w:tcPr>
          <w:p w14:paraId="6909644A"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406" w:type="dxa"/>
            <w:gridSpan w:val="2"/>
            <w:shd w:val="clear" w:color="auto" w:fill="666666"/>
          </w:tcPr>
          <w:p w14:paraId="28595B6D"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562" w:type="dxa"/>
            <w:gridSpan w:val="4"/>
            <w:shd w:val="clear" w:color="auto" w:fill="666666"/>
          </w:tcPr>
          <w:p w14:paraId="071537B2"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035F9EEF" w14:textId="77777777" w:rsidTr="004D5B23">
        <w:trPr>
          <w:cantSplit/>
          <w:trHeight w:val="710"/>
        </w:trPr>
        <w:tc>
          <w:tcPr>
            <w:tcW w:w="1384" w:type="dxa"/>
          </w:tcPr>
          <w:p w14:paraId="156A08A8" w14:textId="77777777" w:rsidR="002C36FA" w:rsidRPr="002C36FA" w:rsidRDefault="002C36FA" w:rsidP="002C36FA">
            <w:pPr>
              <w:spacing w:after="160" w:line="276" w:lineRule="auto"/>
              <w:rPr>
                <w:rFonts w:cs="Arial"/>
                <w:sz w:val="20"/>
                <w:szCs w:val="20"/>
              </w:rPr>
            </w:pPr>
            <w:r w:rsidRPr="002C36FA">
              <w:rPr>
                <w:rFonts w:cs="Arial"/>
                <w:sz w:val="20"/>
                <w:szCs w:val="20"/>
              </w:rPr>
              <w:t>Technical Analyst</w:t>
            </w:r>
          </w:p>
        </w:tc>
        <w:tc>
          <w:tcPr>
            <w:tcW w:w="1369" w:type="dxa"/>
            <w:gridSpan w:val="2"/>
          </w:tcPr>
          <w:p w14:paraId="1FDAC18A" w14:textId="77777777" w:rsidR="002C36FA" w:rsidRPr="002C36FA" w:rsidRDefault="002C36FA" w:rsidP="002C36FA">
            <w:pPr>
              <w:spacing w:after="160" w:line="276" w:lineRule="auto"/>
              <w:rPr>
                <w:rFonts w:cs="Arial"/>
                <w:sz w:val="20"/>
                <w:szCs w:val="20"/>
              </w:rPr>
            </w:pPr>
            <w:r w:rsidRPr="002C36FA">
              <w:rPr>
                <w:rFonts w:cs="Arial"/>
                <w:sz w:val="20"/>
                <w:szCs w:val="20"/>
              </w:rPr>
              <w:t>Cliff Jones</w:t>
            </w:r>
          </w:p>
        </w:tc>
        <w:tc>
          <w:tcPr>
            <w:tcW w:w="1497" w:type="dxa"/>
            <w:gridSpan w:val="2"/>
          </w:tcPr>
          <w:p w14:paraId="263FA0ED" w14:textId="77777777" w:rsidR="002C36FA" w:rsidRPr="002C36FA" w:rsidRDefault="002C36FA" w:rsidP="002C36FA">
            <w:pPr>
              <w:spacing w:after="160" w:line="276" w:lineRule="auto"/>
              <w:rPr>
                <w:rFonts w:cs="Arial"/>
                <w:sz w:val="20"/>
                <w:szCs w:val="20"/>
              </w:rPr>
            </w:pPr>
            <w:r w:rsidRPr="002C36FA">
              <w:rPr>
                <w:rFonts w:cs="Arial"/>
                <w:sz w:val="20"/>
                <w:szCs w:val="20"/>
              </w:rPr>
              <w:t>10</w:t>
            </w:r>
          </w:p>
        </w:tc>
        <w:tc>
          <w:tcPr>
            <w:tcW w:w="1497" w:type="dxa"/>
            <w:gridSpan w:val="2"/>
          </w:tcPr>
          <w:p w14:paraId="720D7D1C" w14:textId="77777777" w:rsidR="002C36FA" w:rsidRPr="002C36FA" w:rsidRDefault="002C36FA" w:rsidP="002C36FA">
            <w:pPr>
              <w:spacing w:after="160" w:line="276" w:lineRule="auto"/>
              <w:rPr>
                <w:rFonts w:cs="Arial"/>
                <w:sz w:val="20"/>
                <w:szCs w:val="20"/>
              </w:rPr>
            </w:pPr>
            <w:r w:rsidRPr="002C36FA">
              <w:rPr>
                <w:rFonts w:cs="Arial"/>
                <w:sz w:val="20"/>
                <w:szCs w:val="20"/>
              </w:rPr>
              <w:t>10</w:t>
            </w:r>
          </w:p>
        </w:tc>
        <w:tc>
          <w:tcPr>
            <w:tcW w:w="1406" w:type="dxa"/>
            <w:gridSpan w:val="2"/>
          </w:tcPr>
          <w:p w14:paraId="0A859349" w14:textId="77777777" w:rsidR="002C36FA" w:rsidRPr="002C36FA" w:rsidRDefault="002C36FA" w:rsidP="002C36FA">
            <w:pPr>
              <w:spacing w:after="160" w:line="276" w:lineRule="auto"/>
              <w:rPr>
                <w:rFonts w:cs="Arial"/>
                <w:sz w:val="20"/>
                <w:szCs w:val="20"/>
              </w:rPr>
            </w:pPr>
            <w:r w:rsidRPr="002C36FA">
              <w:rPr>
                <w:rFonts w:cs="Arial"/>
                <w:sz w:val="20"/>
                <w:szCs w:val="20"/>
              </w:rPr>
              <w:t>Indianapolis, IN</w:t>
            </w:r>
          </w:p>
        </w:tc>
        <w:tc>
          <w:tcPr>
            <w:tcW w:w="2562" w:type="dxa"/>
            <w:gridSpan w:val="4"/>
          </w:tcPr>
          <w:p w14:paraId="41701197" w14:textId="77777777" w:rsidR="002C36FA" w:rsidRPr="002C36FA" w:rsidRDefault="002C36FA" w:rsidP="002C36FA">
            <w:pPr>
              <w:spacing w:after="60" w:line="23" w:lineRule="atLeast"/>
              <w:ind w:left="14"/>
              <w:rPr>
                <w:rFonts w:eastAsiaTheme="majorEastAsia" w:cs="Arial"/>
                <w:bCs/>
                <w:iCs/>
                <w:color w:val="FFFFFF" w:themeColor="background1"/>
                <w:sz w:val="20"/>
                <w:szCs w:val="20"/>
              </w:rPr>
            </w:pPr>
          </w:p>
        </w:tc>
      </w:tr>
      <w:tr w:rsidR="002C36FA" w:rsidRPr="002C36FA" w14:paraId="2FE3EA5B" w14:textId="77777777" w:rsidTr="004D5B23">
        <w:trPr>
          <w:cantSplit/>
          <w:trHeight w:val="359"/>
        </w:trPr>
        <w:tc>
          <w:tcPr>
            <w:tcW w:w="7915" w:type="dxa"/>
            <w:gridSpan w:val="11"/>
            <w:shd w:val="clear" w:color="auto" w:fill="D9D9D9" w:themeFill="background1" w:themeFillShade="D9"/>
          </w:tcPr>
          <w:p w14:paraId="0660D879"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800" w:type="dxa"/>
            <w:gridSpan w:val="2"/>
            <w:shd w:val="clear" w:color="auto" w:fill="D9D9D9" w:themeFill="background1" w:themeFillShade="D9"/>
          </w:tcPr>
          <w:p w14:paraId="4C5D3C6C"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r w:rsidR="002C36FA" w:rsidRPr="002C36FA" w14:paraId="6F69368E" w14:textId="77777777" w:rsidTr="004D5B23">
        <w:trPr>
          <w:cantSplit/>
        </w:trPr>
        <w:tc>
          <w:tcPr>
            <w:tcW w:w="7915" w:type="dxa"/>
            <w:gridSpan w:val="11"/>
          </w:tcPr>
          <w:p w14:paraId="55A266D8" w14:textId="77777777" w:rsidR="002C36FA" w:rsidRPr="002C36FA" w:rsidRDefault="002C36FA" w:rsidP="002C36FA">
            <w:pPr>
              <w:spacing w:after="160" w:line="276" w:lineRule="auto"/>
              <w:rPr>
                <w:rFonts w:cs="Arial"/>
                <w:sz w:val="20"/>
                <w:szCs w:val="20"/>
              </w:rPr>
            </w:pPr>
            <w:r w:rsidRPr="002C36FA">
              <w:rPr>
                <w:rFonts w:cs="Arial"/>
                <w:sz w:val="20"/>
                <w:szCs w:val="20"/>
              </w:rPr>
              <w:t>5 years of experience in related technical, health care, or government industry</w:t>
            </w:r>
          </w:p>
        </w:tc>
        <w:tc>
          <w:tcPr>
            <w:tcW w:w="1800" w:type="dxa"/>
            <w:gridSpan w:val="2"/>
          </w:tcPr>
          <w:p w14:paraId="525058BD" w14:textId="77777777" w:rsidR="002C36FA" w:rsidRPr="002C36FA" w:rsidRDefault="002C36FA" w:rsidP="002C36FA">
            <w:pPr>
              <w:spacing w:after="160" w:line="276" w:lineRule="auto"/>
              <w:rPr>
                <w:rFonts w:cs="Arial"/>
                <w:sz w:val="20"/>
                <w:szCs w:val="20"/>
              </w:rPr>
            </w:pPr>
            <w:r w:rsidRPr="002C36FA">
              <w:rPr>
                <w:rFonts w:cs="Arial"/>
                <w:sz w:val="20"/>
                <w:szCs w:val="20"/>
              </w:rPr>
              <w:t>11 years</w:t>
            </w:r>
          </w:p>
        </w:tc>
      </w:tr>
      <w:tr w:rsidR="002C36FA" w:rsidRPr="002C36FA" w14:paraId="7B1E6518" w14:textId="77777777" w:rsidTr="006E487F">
        <w:trPr>
          <w:cantSplit/>
        </w:trPr>
        <w:tc>
          <w:tcPr>
            <w:tcW w:w="9715" w:type="dxa"/>
            <w:gridSpan w:val="13"/>
            <w:shd w:val="clear" w:color="auto" w:fill="D9D9D9"/>
          </w:tcPr>
          <w:p w14:paraId="325ED501" w14:textId="77777777" w:rsidR="002C36FA" w:rsidRPr="002C36FA" w:rsidRDefault="002C36FA" w:rsidP="002C36FA">
            <w:pPr>
              <w:spacing w:after="160" w:line="276" w:lineRule="auto"/>
              <w:rPr>
                <w:rFonts w:cs="Arial"/>
                <w:sz w:val="20"/>
                <w:szCs w:val="20"/>
              </w:rPr>
            </w:pPr>
          </w:p>
        </w:tc>
      </w:tr>
      <w:tr w:rsidR="006E487F" w:rsidRPr="006E487F" w14:paraId="1168D87D" w14:textId="77777777" w:rsidTr="006E487F">
        <w:trPr>
          <w:cantSplit/>
        </w:trPr>
        <w:tc>
          <w:tcPr>
            <w:tcW w:w="1384" w:type="dxa"/>
            <w:shd w:val="clear" w:color="auto" w:fill="666666"/>
          </w:tcPr>
          <w:p w14:paraId="581952D6"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lastRenderedPageBreak/>
              <w:t>Role</w:t>
            </w:r>
          </w:p>
        </w:tc>
        <w:tc>
          <w:tcPr>
            <w:tcW w:w="1369" w:type="dxa"/>
            <w:gridSpan w:val="2"/>
            <w:shd w:val="clear" w:color="auto" w:fill="666666"/>
          </w:tcPr>
          <w:p w14:paraId="5E8BC52A"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97" w:type="dxa"/>
            <w:gridSpan w:val="2"/>
            <w:shd w:val="clear" w:color="auto" w:fill="666666"/>
          </w:tcPr>
          <w:p w14:paraId="3317CBE7"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97" w:type="dxa"/>
            <w:gridSpan w:val="2"/>
            <w:shd w:val="clear" w:color="auto" w:fill="666666"/>
          </w:tcPr>
          <w:p w14:paraId="32F6291F"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406" w:type="dxa"/>
            <w:gridSpan w:val="2"/>
            <w:shd w:val="clear" w:color="auto" w:fill="666666"/>
          </w:tcPr>
          <w:p w14:paraId="289459B0"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562" w:type="dxa"/>
            <w:gridSpan w:val="4"/>
            <w:shd w:val="clear" w:color="auto" w:fill="666666"/>
          </w:tcPr>
          <w:p w14:paraId="5E417D18"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4C489F4A" w14:textId="77777777" w:rsidTr="004D5B23">
        <w:trPr>
          <w:cantSplit/>
          <w:trHeight w:val="863"/>
        </w:trPr>
        <w:tc>
          <w:tcPr>
            <w:tcW w:w="1384" w:type="dxa"/>
          </w:tcPr>
          <w:p w14:paraId="7E45F3EC" w14:textId="77777777" w:rsidR="002C36FA" w:rsidRPr="002C36FA" w:rsidRDefault="002C36FA" w:rsidP="002C36FA">
            <w:pPr>
              <w:spacing w:after="160" w:line="276" w:lineRule="auto"/>
              <w:rPr>
                <w:rFonts w:cs="Arial"/>
                <w:sz w:val="20"/>
                <w:szCs w:val="20"/>
              </w:rPr>
            </w:pPr>
            <w:r w:rsidRPr="002C36FA">
              <w:rPr>
                <w:rFonts w:cs="Arial"/>
                <w:sz w:val="20"/>
                <w:szCs w:val="20"/>
              </w:rPr>
              <w:t>Quality Analyst</w:t>
            </w:r>
          </w:p>
        </w:tc>
        <w:tc>
          <w:tcPr>
            <w:tcW w:w="1369" w:type="dxa"/>
            <w:gridSpan w:val="2"/>
          </w:tcPr>
          <w:p w14:paraId="5CAB8DA2" w14:textId="77777777" w:rsidR="002C36FA" w:rsidRPr="002C36FA" w:rsidRDefault="002C36FA" w:rsidP="002C36FA">
            <w:pPr>
              <w:spacing w:after="160" w:line="276" w:lineRule="auto"/>
              <w:rPr>
                <w:rFonts w:cs="Arial"/>
                <w:sz w:val="20"/>
                <w:szCs w:val="20"/>
              </w:rPr>
            </w:pPr>
            <w:r w:rsidRPr="002C36FA">
              <w:rPr>
                <w:rFonts w:cs="Arial"/>
                <w:sz w:val="20"/>
                <w:szCs w:val="20"/>
              </w:rPr>
              <w:t>TBD</w:t>
            </w:r>
          </w:p>
        </w:tc>
        <w:tc>
          <w:tcPr>
            <w:tcW w:w="1497" w:type="dxa"/>
            <w:gridSpan w:val="2"/>
          </w:tcPr>
          <w:p w14:paraId="3C656515" w14:textId="464E12EA" w:rsidR="002C36FA" w:rsidRPr="002C36FA" w:rsidRDefault="001F5261" w:rsidP="002C36FA">
            <w:pPr>
              <w:spacing w:after="160" w:line="276" w:lineRule="auto"/>
              <w:rPr>
                <w:rFonts w:cs="Arial"/>
                <w:sz w:val="20"/>
                <w:szCs w:val="20"/>
              </w:rPr>
            </w:pPr>
            <w:r>
              <w:rPr>
                <w:rFonts w:cs="Arial"/>
                <w:sz w:val="20"/>
                <w:szCs w:val="20"/>
              </w:rPr>
              <w:t>TBD</w:t>
            </w:r>
          </w:p>
        </w:tc>
        <w:tc>
          <w:tcPr>
            <w:tcW w:w="1497" w:type="dxa"/>
            <w:gridSpan w:val="2"/>
          </w:tcPr>
          <w:p w14:paraId="18E39951" w14:textId="37DC7787" w:rsidR="002C36FA" w:rsidRPr="002C36FA" w:rsidRDefault="001F5261" w:rsidP="002C36FA">
            <w:pPr>
              <w:spacing w:after="160" w:line="276" w:lineRule="auto"/>
              <w:rPr>
                <w:rFonts w:cs="Arial"/>
                <w:sz w:val="20"/>
                <w:szCs w:val="20"/>
              </w:rPr>
            </w:pPr>
            <w:r>
              <w:rPr>
                <w:rFonts w:cs="Arial"/>
                <w:sz w:val="20"/>
                <w:szCs w:val="20"/>
              </w:rPr>
              <w:t>TBD</w:t>
            </w:r>
          </w:p>
        </w:tc>
        <w:tc>
          <w:tcPr>
            <w:tcW w:w="1406" w:type="dxa"/>
            <w:gridSpan w:val="2"/>
          </w:tcPr>
          <w:p w14:paraId="6E7D853A" w14:textId="77777777" w:rsidR="002C36FA" w:rsidRPr="002C36FA" w:rsidRDefault="002C36FA" w:rsidP="002C36FA">
            <w:pPr>
              <w:spacing w:after="160" w:line="276" w:lineRule="auto"/>
              <w:rPr>
                <w:rFonts w:cs="Arial"/>
                <w:sz w:val="20"/>
                <w:szCs w:val="20"/>
              </w:rPr>
            </w:pPr>
          </w:p>
        </w:tc>
        <w:tc>
          <w:tcPr>
            <w:tcW w:w="2562" w:type="dxa"/>
            <w:gridSpan w:val="4"/>
          </w:tcPr>
          <w:p w14:paraId="606CE2E0" w14:textId="77777777" w:rsidR="002C36FA" w:rsidRPr="002C36FA" w:rsidRDefault="002C36FA" w:rsidP="002C36FA">
            <w:pPr>
              <w:spacing w:after="160" w:line="276" w:lineRule="auto"/>
              <w:rPr>
                <w:rFonts w:cs="Arial"/>
                <w:sz w:val="20"/>
                <w:szCs w:val="20"/>
              </w:rPr>
            </w:pPr>
          </w:p>
        </w:tc>
      </w:tr>
      <w:tr w:rsidR="002C36FA" w:rsidRPr="002C36FA" w14:paraId="57BCD43C" w14:textId="77777777" w:rsidTr="004D5B23">
        <w:trPr>
          <w:cantSplit/>
          <w:trHeight w:val="359"/>
        </w:trPr>
        <w:tc>
          <w:tcPr>
            <w:tcW w:w="7915" w:type="dxa"/>
            <w:gridSpan w:val="11"/>
            <w:shd w:val="clear" w:color="auto" w:fill="D9D9D9" w:themeFill="background1" w:themeFillShade="D9"/>
          </w:tcPr>
          <w:p w14:paraId="1913B3A6"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800" w:type="dxa"/>
            <w:gridSpan w:val="2"/>
            <w:shd w:val="clear" w:color="auto" w:fill="D9D9D9" w:themeFill="background1" w:themeFillShade="D9"/>
          </w:tcPr>
          <w:p w14:paraId="23DFB203"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r w:rsidR="002C36FA" w:rsidRPr="002C36FA" w14:paraId="64ECF05E" w14:textId="77777777" w:rsidTr="004D5B23">
        <w:trPr>
          <w:cantSplit/>
        </w:trPr>
        <w:tc>
          <w:tcPr>
            <w:tcW w:w="7915" w:type="dxa"/>
            <w:gridSpan w:val="11"/>
          </w:tcPr>
          <w:p w14:paraId="0226F604" w14:textId="77777777" w:rsidR="002C36FA" w:rsidRPr="002C36FA" w:rsidRDefault="002C36FA" w:rsidP="002C36FA">
            <w:pPr>
              <w:spacing w:after="160" w:line="276" w:lineRule="auto"/>
              <w:rPr>
                <w:rFonts w:cs="Arial"/>
                <w:sz w:val="20"/>
                <w:szCs w:val="20"/>
              </w:rPr>
            </w:pPr>
          </w:p>
        </w:tc>
        <w:tc>
          <w:tcPr>
            <w:tcW w:w="1800" w:type="dxa"/>
            <w:gridSpan w:val="2"/>
          </w:tcPr>
          <w:p w14:paraId="2BB8A05E" w14:textId="77777777" w:rsidR="002C36FA" w:rsidRPr="002C36FA" w:rsidRDefault="002C36FA" w:rsidP="002C36FA">
            <w:pPr>
              <w:spacing w:after="160" w:line="276" w:lineRule="auto"/>
              <w:rPr>
                <w:rFonts w:cs="Arial"/>
                <w:sz w:val="20"/>
                <w:szCs w:val="20"/>
              </w:rPr>
            </w:pPr>
          </w:p>
        </w:tc>
      </w:tr>
      <w:tr w:rsidR="002C36FA" w:rsidRPr="002C36FA" w14:paraId="32E6CDF5" w14:textId="77777777" w:rsidTr="006E487F">
        <w:trPr>
          <w:cantSplit/>
        </w:trPr>
        <w:tc>
          <w:tcPr>
            <w:tcW w:w="9715" w:type="dxa"/>
            <w:gridSpan w:val="13"/>
            <w:shd w:val="clear" w:color="auto" w:fill="D9D9D9"/>
          </w:tcPr>
          <w:p w14:paraId="70CE3C28" w14:textId="77777777" w:rsidR="002C36FA" w:rsidRPr="002C36FA" w:rsidRDefault="002C36FA" w:rsidP="002C36FA">
            <w:pPr>
              <w:spacing w:after="160" w:line="276" w:lineRule="auto"/>
              <w:rPr>
                <w:rFonts w:cs="Arial"/>
                <w:sz w:val="20"/>
                <w:szCs w:val="20"/>
              </w:rPr>
            </w:pPr>
          </w:p>
        </w:tc>
      </w:tr>
      <w:tr w:rsidR="006E487F" w:rsidRPr="006E487F" w14:paraId="4B3A5ED4" w14:textId="77777777" w:rsidTr="006E487F">
        <w:trPr>
          <w:cantSplit/>
          <w:trHeight w:val="1178"/>
        </w:trPr>
        <w:tc>
          <w:tcPr>
            <w:tcW w:w="1384" w:type="dxa"/>
            <w:shd w:val="clear" w:color="auto" w:fill="666666"/>
          </w:tcPr>
          <w:p w14:paraId="5B77FA8E"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Role</w:t>
            </w:r>
          </w:p>
        </w:tc>
        <w:tc>
          <w:tcPr>
            <w:tcW w:w="1369" w:type="dxa"/>
            <w:gridSpan w:val="2"/>
            <w:shd w:val="clear" w:color="auto" w:fill="666666"/>
          </w:tcPr>
          <w:p w14:paraId="24D40F86"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Team Member</w:t>
            </w:r>
          </w:p>
        </w:tc>
        <w:tc>
          <w:tcPr>
            <w:tcW w:w="1497" w:type="dxa"/>
            <w:gridSpan w:val="2"/>
            <w:shd w:val="clear" w:color="auto" w:fill="666666"/>
          </w:tcPr>
          <w:p w14:paraId="76645DC5"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FSSA Years of Experience</w:t>
            </w:r>
          </w:p>
        </w:tc>
        <w:tc>
          <w:tcPr>
            <w:tcW w:w="1497" w:type="dxa"/>
            <w:gridSpan w:val="2"/>
            <w:shd w:val="clear" w:color="auto" w:fill="666666"/>
          </w:tcPr>
          <w:p w14:paraId="036E4375"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OV&amp;V Years of Experience</w:t>
            </w:r>
          </w:p>
        </w:tc>
        <w:tc>
          <w:tcPr>
            <w:tcW w:w="1406" w:type="dxa"/>
            <w:gridSpan w:val="2"/>
            <w:shd w:val="clear" w:color="auto" w:fill="666666"/>
          </w:tcPr>
          <w:p w14:paraId="381EA0C4"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Location</w:t>
            </w:r>
          </w:p>
        </w:tc>
        <w:tc>
          <w:tcPr>
            <w:tcW w:w="2562" w:type="dxa"/>
            <w:gridSpan w:val="4"/>
            <w:shd w:val="clear" w:color="auto" w:fill="666666"/>
          </w:tcPr>
          <w:p w14:paraId="0A0A6110" w14:textId="77777777" w:rsidR="002C36FA" w:rsidRPr="006E487F" w:rsidRDefault="002C36FA" w:rsidP="006E487F">
            <w:pPr>
              <w:spacing w:before="60" w:after="160" w:line="276" w:lineRule="auto"/>
              <w:rPr>
                <w:rFonts w:cs="Arial"/>
                <w:b/>
                <w:color w:val="FFFFFF" w:themeColor="background1"/>
                <w:sz w:val="20"/>
                <w:szCs w:val="20"/>
                <w:lang w:bidi="en-US"/>
              </w:rPr>
            </w:pPr>
            <w:r w:rsidRPr="006E487F">
              <w:rPr>
                <w:rFonts w:cs="Arial"/>
                <w:b/>
                <w:color w:val="FFFFFF" w:themeColor="background1"/>
                <w:sz w:val="20"/>
                <w:szCs w:val="20"/>
                <w:lang w:bidi="en-US"/>
              </w:rPr>
              <w:t>Degrees &amp; Certifications</w:t>
            </w:r>
          </w:p>
        </w:tc>
      </w:tr>
      <w:tr w:rsidR="002C36FA" w:rsidRPr="002C36FA" w14:paraId="609B8299" w14:textId="77777777" w:rsidTr="004D5B23">
        <w:trPr>
          <w:cantSplit/>
          <w:trHeight w:val="863"/>
        </w:trPr>
        <w:tc>
          <w:tcPr>
            <w:tcW w:w="1384" w:type="dxa"/>
          </w:tcPr>
          <w:p w14:paraId="1954D7D0" w14:textId="77777777" w:rsidR="002C36FA" w:rsidRPr="002C36FA" w:rsidRDefault="002C36FA" w:rsidP="002C36FA">
            <w:pPr>
              <w:spacing w:after="160" w:line="276" w:lineRule="auto"/>
              <w:rPr>
                <w:rFonts w:cs="Arial"/>
                <w:sz w:val="20"/>
                <w:szCs w:val="20"/>
              </w:rPr>
            </w:pPr>
            <w:r w:rsidRPr="002C36FA">
              <w:rPr>
                <w:rFonts w:cs="Arial"/>
                <w:sz w:val="20"/>
                <w:szCs w:val="20"/>
              </w:rPr>
              <w:t>Quality Analyst</w:t>
            </w:r>
          </w:p>
        </w:tc>
        <w:tc>
          <w:tcPr>
            <w:tcW w:w="1369" w:type="dxa"/>
            <w:gridSpan w:val="2"/>
          </w:tcPr>
          <w:p w14:paraId="66E81682" w14:textId="08F58B8D" w:rsidR="002C36FA" w:rsidRPr="002C36FA" w:rsidRDefault="001F5261" w:rsidP="002C36FA">
            <w:pPr>
              <w:spacing w:after="160" w:line="276" w:lineRule="auto"/>
              <w:rPr>
                <w:rFonts w:cs="Arial"/>
                <w:sz w:val="20"/>
                <w:szCs w:val="20"/>
              </w:rPr>
            </w:pPr>
            <w:r>
              <w:rPr>
                <w:rFonts w:cs="Arial"/>
                <w:sz w:val="20"/>
                <w:szCs w:val="20"/>
              </w:rPr>
              <w:t>TBD</w:t>
            </w:r>
          </w:p>
        </w:tc>
        <w:tc>
          <w:tcPr>
            <w:tcW w:w="1497" w:type="dxa"/>
            <w:gridSpan w:val="2"/>
          </w:tcPr>
          <w:p w14:paraId="70B47228" w14:textId="3F761C69" w:rsidR="002C36FA" w:rsidRPr="002C36FA" w:rsidRDefault="001F5261" w:rsidP="002C36FA">
            <w:pPr>
              <w:spacing w:after="160" w:line="276" w:lineRule="auto"/>
              <w:rPr>
                <w:rFonts w:cs="Arial"/>
                <w:sz w:val="20"/>
                <w:szCs w:val="20"/>
              </w:rPr>
            </w:pPr>
            <w:r>
              <w:rPr>
                <w:rFonts w:cs="Arial"/>
                <w:sz w:val="20"/>
                <w:szCs w:val="20"/>
              </w:rPr>
              <w:t>TBD</w:t>
            </w:r>
          </w:p>
        </w:tc>
        <w:tc>
          <w:tcPr>
            <w:tcW w:w="1497" w:type="dxa"/>
            <w:gridSpan w:val="2"/>
          </w:tcPr>
          <w:p w14:paraId="558C6F2D" w14:textId="3270C361" w:rsidR="002C36FA" w:rsidRPr="002C36FA" w:rsidRDefault="001F5261" w:rsidP="002C36FA">
            <w:pPr>
              <w:spacing w:after="160" w:line="276" w:lineRule="auto"/>
              <w:rPr>
                <w:rFonts w:cs="Arial"/>
                <w:sz w:val="20"/>
                <w:szCs w:val="20"/>
              </w:rPr>
            </w:pPr>
            <w:r>
              <w:rPr>
                <w:rFonts w:cs="Arial"/>
                <w:sz w:val="20"/>
                <w:szCs w:val="20"/>
              </w:rPr>
              <w:t>TBD</w:t>
            </w:r>
          </w:p>
        </w:tc>
        <w:tc>
          <w:tcPr>
            <w:tcW w:w="1406" w:type="dxa"/>
            <w:gridSpan w:val="2"/>
          </w:tcPr>
          <w:p w14:paraId="0791FAED" w14:textId="77777777" w:rsidR="002C36FA" w:rsidRPr="002C36FA" w:rsidRDefault="002C36FA" w:rsidP="002C36FA">
            <w:pPr>
              <w:spacing w:after="160" w:line="276" w:lineRule="auto"/>
              <w:rPr>
                <w:rFonts w:cs="Arial"/>
                <w:sz w:val="20"/>
                <w:szCs w:val="20"/>
              </w:rPr>
            </w:pPr>
          </w:p>
        </w:tc>
        <w:tc>
          <w:tcPr>
            <w:tcW w:w="2562" w:type="dxa"/>
            <w:gridSpan w:val="4"/>
          </w:tcPr>
          <w:p w14:paraId="065406F4" w14:textId="77777777" w:rsidR="002C36FA" w:rsidRPr="002C36FA" w:rsidRDefault="002C36FA" w:rsidP="002C36FA">
            <w:pPr>
              <w:spacing w:after="160" w:line="276" w:lineRule="auto"/>
              <w:rPr>
                <w:rFonts w:cs="Arial"/>
                <w:sz w:val="20"/>
                <w:szCs w:val="20"/>
              </w:rPr>
            </w:pPr>
          </w:p>
        </w:tc>
      </w:tr>
      <w:tr w:rsidR="002C36FA" w:rsidRPr="002C36FA" w14:paraId="76ACD2CB" w14:textId="77777777" w:rsidTr="004D5B23">
        <w:trPr>
          <w:cantSplit/>
          <w:trHeight w:val="359"/>
        </w:trPr>
        <w:tc>
          <w:tcPr>
            <w:tcW w:w="7915" w:type="dxa"/>
            <w:gridSpan w:val="11"/>
            <w:shd w:val="clear" w:color="auto" w:fill="D9D9D9" w:themeFill="background1" w:themeFillShade="D9"/>
          </w:tcPr>
          <w:p w14:paraId="48EE1E1E"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Qualifications</w:t>
            </w:r>
          </w:p>
        </w:tc>
        <w:tc>
          <w:tcPr>
            <w:tcW w:w="1800" w:type="dxa"/>
            <w:gridSpan w:val="2"/>
            <w:shd w:val="clear" w:color="auto" w:fill="D9D9D9" w:themeFill="background1" w:themeFillShade="D9"/>
          </w:tcPr>
          <w:p w14:paraId="72064C5F" w14:textId="77777777" w:rsidR="002C36FA" w:rsidRPr="002C36FA" w:rsidRDefault="002C36FA" w:rsidP="002C36FA">
            <w:pPr>
              <w:spacing w:after="160" w:line="276" w:lineRule="auto"/>
              <w:rPr>
                <w:rFonts w:cs="Arial"/>
                <w:b/>
                <w:sz w:val="20"/>
                <w:szCs w:val="20"/>
                <w:lang w:bidi="en-US"/>
              </w:rPr>
            </w:pPr>
            <w:r w:rsidRPr="002C36FA">
              <w:rPr>
                <w:rFonts w:cs="Arial"/>
                <w:b/>
                <w:sz w:val="20"/>
                <w:szCs w:val="20"/>
                <w:lang w:bidi="en-US"/>
              </w:rPr>
              <w:t>Experience</w:t>
            </w:r>
          </w:p>
        </w:tc>
      </w:tr>
    </w:tbl>
    <w:p w14:paraId="19A6A505" w14:textId="77777777" w:rsidR="002C36FA" w:rsidRPr="002C36FA" w:rsidRDefault="002C36FA" w:rsidP="006E487F">
      <w:pPr>
        <w:pStyle w:val="Heading3"/>
        <w:spacing w:before="120"/>
        <w:ind w:left="994" w:hanging="994"/>
      </w:pPr>
      <w:bookmarkStart w:id="301" w:name="_Toc109094656"/>
      <w:bookmarkStart w:id="302" w:name="_Toc110939197"/>
      <w:r w:rsidRPr="002C36FA">
        <w:t>Continuity and Availability of Personnel</w:t>
      </w:r>
      <w:bookmarkEnd w:id="301"/>
      <w:bookmarkEnd w:id="302"/>
    </w:p>
    <w:p w14:paraId="29156D49" w14:textId="36CFDDE9" w:rsidR="002C36FA" w:rsidRPr="002C36FA" w:rsidRDefault="002C36FA" w:rsidP="002C36FA">
      <w:pPr>
        <w:spacing w:after="160" w:line="276" w:lineRule="auto"/>
        <w:rPr>
          <w:rFonts w:cs="Arial"/>
        </w:rPr>
      </w:pPr>
      <w:r w:rsidRPr="002C36FA">
        <w:rPr>
          <w:rFonts w:cs="Arial"/>
        </w:rPr>
        <w:t xml:space="preserve">The FDGS Team has been dedicated to </w:t>
      </w:r>
      <w:r w:rsidRPr="0056128C">
        <w:rPr>
          <w:rFonts w:cs="Arial"/>
        </w:rPr>
        <w:t xml:space="preserve">OMPP over the past </w:t>
      </w:r>
      <w:r w:rsidR="00C67E64" w:rsidRPr="0056128C">
        <w:rPr>
          <w:rFonts w:cs="Arial"/>
        </w:rPr>
        <w:t xml:space="preserve">12 </w:t>
      </w:r>
      <w:r w:rsidRPr="0056128C">
        <w:rPr>
          <w:rFonts w:cs="Arial"/>
        </w:rPr>
        <w:t>years</w:t>
      </w:r>
      <w:r w:rsidRPr="002C36FA">
        <w:rPr>
          <w:rFonts w:cs="Arial"/>
        </w:rPr>
        <w:t xml:space="preserve"> and, to maintain consistency and continuity through the transition to the new contract, we propose FDGS Teams that consist of the same core staff for OMPP. Our Team provides a significant local presence because our team lives in and around Indianapolis and is part of the community.</w:t>
      </w:r>
    </w:p>
    <w:p w14:paraId="360E5366" w14:textId="77777777" w:rsidR="002C36FA" w:rsidRPr="002C36FA" w:rsidRDefault="002C36FA" w:rsidP="002C36FA">
      <w:pPr>
        <w:spacing w:after="160" w:line="276" w:lineRule="auto"/>
        <w:rPr>
          <w:rFonts w:cs="Arial"/>
        </w:rPr>
      </w:pPr>
      <w:r w:rsidRPr="002C36FA">
        <w:rPr>
          <w:rFonts w:cs="Arial"/>
        </w:rPr>
        <w:t>The proposed FDGS Team is 100 percent dedicated to the OMPP OV&amp;V Project in Indiana. With this approach, we eliminate the distraction of other assignments so we can maintain the OMPP OV&amp;V Project as our only priority.</w:t>
      </w:r>
    </w:p>
    <w:p w14:paraId="5EA24DA3" w14:textId="77777777" w:rsidR="002C36FA" w:rsidRPr="002C36FA" w:rsidRDefault="002C36FA" w:rsidP="002C36FA">
      <w:pPr>
        <w:spacing w:after="160" w:line="276" w:lineRule="auto"/>
        <w:rPr>
          <w:rFonts w:cs="Arial"/>
        </w:rPr>
      </w:pPr>
      <w:r w:rsidRPr="002C36FA">
        <w:rPr>
          <w:rFonts w:cs="Arial"/>
        </w:rPr>
        <w:t>To always maintain project continuity, our project manager will track and communicate all planned absences away from the project for our key personnel. We will share consolidated vacation, holiday, and other plans for time out of the office for our management team with the State. The project manager will also convey backup coverage and contacts during any staff time off.</w:t>
      </w:r>
    </w:p>
    <w:p w14:paraId="13896166" w14:textId="77777777" w:rsidR="002C36FA" w:rsidRPr="002C36FA" w:rsidRDefault="002C36FA" w:rsidP="002C36FA">
      <w:pPr>
        <w:spacing w:after="160" w:line="276" w:lineRule="auto"/>
        <w:rPr>
          <w:rFonts w:cs="Arial"/>
        </w:rPr>
      </w:pPr>
      <w:r w:rsidRPr="002C36FA">
        <w:rPr>
          <w:rFonts w:cs="Arial"/>
        </w:rPr>
        <w:t>FDGS recognizes the importance of and reliance on Key Persons in the context of any large, complex project. FDGS will minimize staff turnover to the extent possible, particularly for those identified as Key Persons. If an unplanned departure from the project is unavoidable, FDGS will notify the OMPP Project Director, in accordance with the Contract conditions. FDGS and its subcontractors maintain policies that request a minimum of two weeks’ notice if any staff submits their resignation.</w:t>
      </w:r>
    </w:p>
    <w:p w14:paraId="186A5136" w14:textId="4AE8B582" w:rsidR="002C36FA" w:rsidRPr="002C36FA" w:rsidRDefault="002C36FA" w:rsidP="002C36FA">
      <w:pPr>
        <w:spacing w:after="160" w:line="276" w:lineRule="auto"/>
        <w:rPr>
          <w:rFonts w:cs="Arial"/>
        </w:rPr>
      </w:pPr>
      <w:r w:rsidRPr="002C36FA">
        <w:rPr>
          <w:rFonts w:cs="Arial"/>
        </w:rPr>
        <w:lastRenderedPageBreak/>
        <w:t xml:space="preserve">FDGS utilizes a continuous recruitment process so we can receive and evaluate resumes on a continuous basis. </w:t>
      </w:r>
      <w:r w:rsidRPr="002C36FA">
        <w:rPr>
          <w:rFonts w:cs="Arial"/>
          <w:color w:val="242424"/>
          <w:szCs w:val="22"/>
          <w:shd w:val="clear" w:color="auto" w:fill="FFFFFF"/>
        </w:rPr>
        <w:t>We interview prospective employees and sub-contractors and assign a rating. Should an opening occur</w:t>
      </w:r>
      <w:r w:rsidR="00957F4C">
        <w:rPr>
          <w:rFonts w:cs="Arial"/>
          <w:color w:val="242424"/>
          <w:szCs w:val="22"/>
          <w:shd w:val="clear" w:color="auto" w:fill="FFFFFF"/>
        </w:rPr>
        <w:t>,</w:t>
      </w:r>
      <w:r w:rsidRPr="002C36FA">
        <w:rPr>
          <w:rFonts w:cs="Arial"/>
          <w:color w:val="242424"/>
          <w:szCs w:val="22"/>
          <w:shd w:val="clear" w:color="auto" w:fill="FFFFFF"/>
        </w:rPr>
        <w:t xml:space="preserve"> we have a short list of candidates to re-interview based on our specific needs.</w:t>
      </w:r>
      <w:r w:rsidR="00957F4C">
        <w:rPr>
          <w:rFonts w:cs="Arial"/>
          <w:color w:val="242424"/>
          <w:szCs w:val="22"/>
          <w:shd w:val="clear" w:color="auto" w:fill="FFFFFF"/>
        </w:rPr>
        <w:t xml:space="preserve"> </w:t>
      </w:r>
      <w:r w:rsidRPr="002C36FA">
        <w:rPr>
          <w:rFonts w:cs="Arial"/>
        </w:rPr>
        <w:t>FDGS commits that replacement personnel submitted for the departing resource will be fully qualified for the position. In the event a FDGS Key Person change occurs, FDGS shall provide a thirty calendar-day notice along with a transition plan to the State to maintain continuity of any project assignments and immediate milestones to be met.</w:t>
      </w:r>
    </w:p>
    <w:p w14:paraId="41BA3F36" w14:textId="77777777" w:rsidR="002C36FA" w:rsidRPr="002C36FA" w:rsidRDefault="002C36FA" w:rsidP="002C36FA">
      <w:pPr>
        <w:spacing w:after="160" w:line="276" w:lineRule="auto"/>
        <w:rPr>
          <w:rFonts w:cs="Arial"/>
        </w:rPr>
      </w:pPr>
      <w:r w:rsidRPr="002C36FA">
        <w:rPr>
          <w:rFonts w:cs="Arial"/>
        </w:rPr>
        <w:t xml:space="preserve">In order to assist in maintaining continuity, FDGS cross-trained the OV&amp;V Team over the course of the last two years to allow us to move staff between teams as needed to meet the needs and priorities of OMPP. </w:t>
      </w:r>
    </w:p>
    <w:p w14:paraId="2A7D9B55" w14:textId="77777777" w:rsidR="002C36FA" w:rsidRPr="002C36FA" w:rsidRDefault="002C36FA" w:rsidP="00635734">
      <w:pPr>
        <w:pStyle w:val="Heading3"/>
      </w:pPr>
      <w:bookmarkStart w:id="303" w:name="_Toc109094657"/>
      <w:bookmarkStart w:id="304" w:name="_Toc110939198"/>
      <w:r w:rsidRPr="002C36FA">
        <w:t>FDGS OV&amp;V Leadership Team Resumes</w:t>
      </w:r>
      <w:bookmarkEnd w:id="303"/>
      <w:bookmarkEnd w:id="304"/>
    </w:p>
    <w:p w14:paraId="2FBCD755" w14:textId="0A220A76" w:rsidR="002C36FA" w:rsidRDefault="002C36FA" w:rsidP="002C36FA">
      <w:pPr>
        <w:spacing w:after="160" w:line="276" w:lineRule="auto"/>
        <w:rPr>
          <w:rFonts w:cs="Arial"/>
        </w:rPr>
      </w:pPr>
      <w:r w:rsidRPr="002C36FA">
        <w:rPr>
          <w:rFonts w:cs="Arial"/>
        </w:rPr>
        <w:t>The resumes for the Project Manager and the FDGS OV&amp;V Leadership Team are provided below.</w:t>
      </w:r>
    </w:p>
    <w:p w14:paraId="7C6979DF" w14:textId="77777777" w:rsidR="005B49C0" w:rsidRDefault="005B49C0" w:rsidP="002C36FA">
      <w:pPr>
        <w:spacing w:after="160" w:line="276" w:lineRule="auto"/>
        <w:rPr>
          <w:rFonts w:cs="Arial"/>
        </w:rPr>
      </w:pPr>
    </w:p>
    <w:p w14:paraId="307ACC70" w14:textId="77777777" w:rsidR="005B49C0" w:rsidRDefault="005B49C0">
      <w:pPr>
        <w:spacing w:after="160" w:line="259" w:lineRule="auto"/>
        <w:rPr>
          <w:rFonts w:cs="Arial"/>
        </w:rPr>
      </w:pPr>
      <w:r>
        <w:rPr>
          <w:rFonts w:cs="Arial"/>
        </w:rPr>
        <w:br w:type="page"/>
      </w:r>
    </w:p>
    <w:p w14:paraId="7A9DAE58" w14:textId="77777777" w:rsidR="002C36FA" w:rsidRPr="006E487F" w:rsidRDefault="002C36FA" w:rsidP="00A33D1B">
      <w:pPr>
        <w:pStyle w:val="Subheading"/>
        <w:keepNext/>
        <w:rPr>
          <w:sz w:val="32"/>
          <w:szCs w:val="32"/>
        </w:rPr>
      </w:pPr>
      <w:r w:rsidRPr="006E487F">
        <w:rPr>
          <w:sz w:val="32"/>
          <w:szCs w:val="32"/>
        </w:rPr>
        <w:lastRenderedPageBreak/>
        <w:t>Mary Fitzgerald, Project Manager</w:t>
      </w:r>
    </w:p>
    <w:tbl>
      <w:tblPr>
        <w:tblStyle w:val="TableGrid11"/>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330"/>
        <w:gridCol w:w="6020"/>
      </w:tblGrid>
      <w:tr w:rsidR="002C36FA" w:rsidRPr="002C36FA" w14:paraId="42BEECC9" w14:textId="77777777" w:rsidTr="004D5B23">
        <w:trPr>
          <w:trHeight w:val="4495"/>
        </w:trPr>
        <w:tc>
          <w:tcPr>
            <w:tcW w:w="3330" w:type="dxa"/>
            <w:vMerge w:val="restart"/>
            <w:tcBorders>
              <w:right w:val="single" w:sz="24" w:space="0" w:color="0070C0"/>
            </w:tcBorders>
            <w:shd w:val="clear" w:color="auto" w:fill="2B5681"/>
          </w:tcPr>
          <w:p w14:paraId="0E365757" w14:textId="77777777" w:rsidR="002C36FA" w:rsidRPr="002C36FA" w:rsidRDefault="002C36FA" w:rsidP="002C36FA">
            <w:pPr>
              <w:spacing w:line="274" w:lineRule="auto"/>
              <w:rPr>
                <w:rFonts w:eastAsia="Calibri" w:cs="Arial"/>
                <w:color w:val="FFFFFF"/>
              </w:rPr>
            </w:pPr>
          </w:p>
          <w:p w14:paraId="55C15156" w14:textId="77777777" w:rsidR="002C36FA" w:rsidRPr="002C36FA" w:rsidRDefault="002C36FA" w:rsidP="002C36FA">
            <w:pPr>
              <w:spacing w:line="274" w:lineRule="auto"/>
              <w:jc w:val="center"/>
              <w:rPr>
                <w:rFonts w:eastAsia="Calibri" w:cs="Arial"/>
                <w:color w:val="FFFFFF"/>
              </w:rPr>
            </w:pPr>
            <w:r w:rsidRPr="002C36FA">
              <w:rPr>
                <w:rFonts w:eastAsia="Calibri" w:cs="Arial"/>
                <w:noProof/>
                <w:color w:val="FFFFFF"/>
              </w:rPr>
              <w:drawing>
                <wp:inline distT="0" distB="0" distL="0" distR="0" wp14:anchorId="69CC4EA9" wp14:editId="295C8AA8">
                  <wp:extent cx="1609487" cy="1865376"/>
                  <wp:effectExtent l="0" t="0" r="0" b="1905"/>
                  <wp:docPr id="230" name="Picture 230" descr="A person wearing glass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Picture 230" descr="A person wearing glasses&#10;&#10;Description automatically generated with low confidence"/>
                          <pic:cNvPicPr>
                            <a:picLocks noChangeAspect="1" noChangeArrowheads="1"/>
                          </pic:cNvPicPr>
                        </pic:nvPicPr>
                        <pic:blipFill rotWithShape="1">
                          <a:blip r:embed="rId53">
                            <a:extLst>
                              <a:ext uri="{28A0092B-C50C-407E-A947-70E740481C1C}">
                                <a14:useLocalDpi xmlns:a14="http://schemas.microsoft.com/office/drawing/2010/main" val="0"/>
                              </a:ext>
                            </a:extLst>
                          </a:blip>
                          <a:srcRect b="5659"/>
                          <a:stretch/>
                        </pic:blipFill>
                        <pic:spPr bwMode="auto">
                          <a:xfrm>
                            <a:off x="0" y="0"/>
                            <a:ext cx="1609487" cy="1865376"/>
                          </a:xfrm>
                          <a:prstGeom prst="rect">
                            <a:avLst/>
                          </a:prstGeom>
                          <a:noFill/>
                          <a:ln>
                            <a:noFill/>
                          </a:ln>
                          <a:extLst>
                            <a:ext uri="{53640926-AAD7-44D8-BBD7-CCE9431645EC}">
                              <a14:shadowObscured xmlns:a14="http://schemas.microsoft.com/office/drawing/2010/main"/>
                            </a:ext>
                          </a:extLst>
                        </pic:spPr>
                      </pic:pic>
                    </a:graphicData>
                  </a:graphic>
                </wp:inline>
              </w:drawing>
            </w:r>
          </w:p>
          <w:p w14:paraId="745A3AF0" w14:textId="77777777" w:rsidR="002C36FA" w:rsidRPr="002C36FA" w:rsidRDefault="002C36FA" w:rsidP="002C36FA">
            <w:pPr>
              <w:keepNext/>
              <w:keepLines/>
              <w:spacing w:before="200" w:after="120" w:line="274" w:lineRule="auto"/>
              <w:rPr>
                <w:rFonts w:eastAsia="Times New Roman"/>
                <w:b/>
                <w:color w:val="FFFFFF"/>
                <w:szCs w:val="28"/>
              </w:rPr>
            </w:pPr>
            <w:r w:rsidRPr="002C36FA">
              <w:rPr>
                <w:rFonts w:eastAsia="Times New Roman"/>
                <w:b/>
                <w:color w:val="FFFFFF"/>
                <w:szCs w:val="28"/>
              </w:rPr>
              <w:t>Program Expertise</w:t>
            </w:r>
          </w:p>
          <w:p w14:paraId="4493FC34" w14:textId="77777777" w:rsidR="002C36FA" w:rsidRPr="002C36FA" w:rsidRDefault="002C36FA" w:rsidP="00B261F4">
            <w:pPr>
              <w:numPr>
                <w:ilvl w:val="0"/>
                <w:numId w:val="26"/>
              </w:numPr>
              <w:spacing w:before="120" w:after="60" w:line="23" w:lineRule="atLeast"/>
              <w:ind w:left="346"/>
              <w:contextualSpacing/>
              <w:rPr>
                <w:rFonts w:eastAsia="Times New Roman"/>
                <w:color w:val="FFFFFF"/>
              </w:rPr>
            </w:pPr>
            <w:r w:rsidRPr="002C36FA">
              <w:rPr>
                <w:rFonts w:eastAsia="Times New Roman"/>
                <w:color w:val="FFFFFF"/>
              </w:rPr>
              <w:t>TANF, Food Stamps, CHIP, Welfare to Work</w:t>
            </w:r>
          </w:p>
          <w:p w14:paraId="7C3F29D5" w14:textId="77777777" w:rsidR="002C36FA" w:rsidRPr="002C36FA" w:rsidRDefault="002C36FA" w:rsidP="00B261F4">
            <w:pPr>
              <w:numPr>
                <w:ilvl w:val="0"/>
                <w:numId w:val="26"/>
              </w:numPr>
              <w:spacing w:before="120" w:after="60" w:line="23" w:lineRule="atLeast"/>
              <w:ind w:left="346"/>
              <w:contextualSpacing/>
              <w:rPr>
                <w:rFonts w:eastAsia="Times New Roman"/>
                <w:color w:val="FFFFFF"/>
              </w:rPr>
            </w:pPr>
            <w:r w:rsidRPr="002C36FA">
              <w:rPr>
                <w:rFonts w:eastAsia="Times New Roman"/>
                <w:color w:val="FFFFFF"/>
              </w:rPr>
              <w:t>Medicaid</w:t>
            </w:r>
          </w:p>
          <w:p w14:paraId="1E34D381" w14:textId="77777777" w:rsidR="002C36FA" w:rsidRPr="002C36FA" w:rsidRDefault="002C36FA" w:rsidP="00B261F4">
            <w:pPr>
              <w:numPr>
                <w:ilvl w:val="0"/>
                <w:numId w:val="26"/>
              </w:numPr>
              <w:spacing w:before="120" w:after="60" w:line="23" w:lineRule="atLeast"/>
              <w:ind w:left="346"/>
              <w:contextualSpacing/>
              <w:rPr>
                <w:rFonts w:eastAsia="Times New Roman"/>
                <w:color w:val="FFFFFF"/>
              </w:rPr>
            </w:pPr>
            <w:r w:rsidRPr="002C36FA">
              <w:rPr>
                <w:rFonts w:eastAsia="Times New Roman"/>
                <w:color w:val="FFFFFF"/>
              </w:rPr>
              <w:t>Child Care</w:t>
            </w:r>
          </w:p>
          <w:p w14:paraId="6BA2D0E8" w14:textId="77777777" w:rsidR="002C36FA" w:rsidRPr="002C36FA" w:rsidRDefault="002C36FA" w:rsidP="002C36FA">
            <w:pPr>
              <w:keepNext/>
              <w:keepLines/>
              <w:spacing w:before="200" w:after="120" w:line="274" w:lineRule="auto"/>
              <w:rPr>
                <w:rFonts w:eastAsia="Times New Roman"/>
                <w:b/>
                <w:color w:val="FFFFFF"/>
                <w:szCs w:val="28"/>
              </w:rPr>
            </w:pPr>
            <w:r w:rsidRPr="002C36FA">
              <w:rPr>
                <w:rFonts w:eastAsia="Times New Roman"/>
                <w:b/>
                <w:color w:val="FFFFFF"/>
                <w:szCs w:val="28"/>
              </w:rPr>
              <w:t>Specializations</w:t>
            </w:r>
          </w:p>
          <w:p w14:paraId="60353456"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 xml:space="preserve">Project Management </w:t>
            </w:r>
          </w:p>
          <w:p w14:paraId="7425C259"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Operational and Independent Verification &amp; Validation</w:t>
            </w:r>
          </w:p>
          <w:p w14:paraId="679DBAE1"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Business Transformation</w:t>
            </w:r>
          </w:p>
          <w:p w14:paraId="29172EF8"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Functional Roadmaps</w:t>
            </w:r>
          </w:p>
          <w:p w14:paraId="7971A2C7"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Quality Assurance</w:t>
            </w:r>
          </w:p>
          <w:p w14:paraId="177E9F76" w14:textId="77777777" w:rsidR="002C36FA" w:rsidRPr="002C36FA" w:rsidRDefault="002C36FA" w:rsidP="002C36FA">
            <w:pPr>
              <w:keepNext/>
              <w:keepLines/>
              <w:spacing w:before="200" w:after="120" w:line="274" w:lineRule="auto"/>
              <w:rPr>
                <w:rFonts w:eastAsia="Times New Roman"/>
                <w:b/>
                <w:color w:val="FFFFFF"/>
                <w:szCs w:val="28"/>
              </w:rPr>
            </w:pPr>
            <w:r w:rsidRPr="002C36FA">
              <w:rPr>
                <w:rFonts w:eastAsia="Times New Roman"/>
                <w:b/>
                <w:color w:val="FFFFFF"/>
                <w:szCs w:val="28"/>
              </w:rPr>
              <w:t>Education and Memberships</w:t>
            </w:r>
          </w:p>
          <w:p w14:paraId="6FB82C62"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A.A., Data Processing</w:t>
            </w:r>
          </w:p>
          <w:p w14:paraId="078BA67D" w14:textId="77777777" w:rsidR="002C36FA" w:rsidRPr="002C36FA" w:rsidRDefault="002C36FA" w:rsidP="002C36FA">
            <w:pPr>
              <w:keepNext/>
              <w:keepLines/>
              <w:spacing w:before="200" w:after="120" w:line="274" w:lineRule="auto"/>
              <w:rPr>
                <w:rFonts w:eastAsia="Times New Roman"/>
                <w:b/>
                <w:color w:val="FFFFFF"/>
                <w:szCs w:val="28"/>
              </w:rPr>
            </w:pPr>
            <w:r w:rsidRPr="002C36FA">
              <w:rPr>
                <w:rFonts w:eastAsia="Times New Roman"/>
                <w:b/>
                <w:color w:val="FFFFFF"/>
                <w:szCs w:val="28"/>
              </w:rPr>
              <w:t>Certifications and Licenses</w:t>
            </w:r>
          </w:p>
          <w:p w14:paraId="137EB8B1"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PMP</w:t>
            </w:r>
          </w:p>
          <w:p w14:paraId="7F802960" w14:textId="77777777" w:rsidR="002C36FA" w:rsidRPr="002C36FA" w:rsidRDefault="002C36FA" w:rsidP="002C36FA">
            <w:pPr>
              <w:keepNext/>
              <w:keepLines/>
              <w:spacing w:before="200" w:after="120" w:line="274" w:lineRule="auto"/>
              <w:rPr>
                <w:rFonts w:eastAsia="Times New Roman"/>
                <w:color w:val="FFFFFF"/>
                <w:szCs w:val="28"/>
              </w:rPr>
            </w:pPr>
            <w:r w:rsidRPr="002C36FA">
              <w:rPr>
                <w:rFonts w:eastAsia="Times New Roman"/>
                <w:b/>
                <w:color w:val="FFFFFF"/>
                <w:szCs w:val="28"/>
              </w:rPr>
              <w:t>Methodologies</w:t>
            </w:r>
          </w:p>
          <w:p w14:paraId="72C04839" w14:textId="77777777" w:rsidR="002C36FA" w:rsidRPr="002C36FA" w:rsidRDefault="002C36FA" w:rsidP="00B261F4">
            <w:pPr>
              <w:numPr>
                <w:ilvl w:val="0"/>
                <w:numId w:val="26"/>
              </w:numPr>
              <w:spacing w:before="120" w:after="60" w:line="23" w:lineRule="atLeast"/>
              <w:ind w:left="340"/>
              <w:contextualSpacing/>
              <w:rPr>
                <w:rFonts w:eastAsia="Times New Roman"/>
                <w:color w:val="FFFFFF"/>
              </w:rPr>
            </w:pPr>
            <w:r w:rsidRPr="002C36FA">
              <w:rPr>
                <w:rFonts w:eastAsia="Times New Roman"/>
                <w:color w:val="FFFFFF"/>
              </w:rPr>
              <w:t>Waterfall</w:t>
            </w:r>
          </w:p>
          <w:p w14:paraId="559FB8C1" w14:textId="77777777" w:rsidR="002C36FA" w:rsidRPr="002C36FA" w:rsidRDefault="002C36FA" w:rsidP="00B261F4">
            <w:pPr>
              <w:numPr>
                <w:ilvl w:val="0"/>
                <w:numId w:val="26"/>
              </w:numPr>
              <w:spacing w:before="120" w:after="60" w:line="23" w:lineRule="atLeast"/>
              <w:ind w:left="340"/>
              <w:contextualSpacing/>
              <w:rPr>
                <w:rFonts w:eastAsia="Calibri" w:cs="Arial"/>
                <w:color w:val="FFFFFF"/>
              </w:rPr>
            </w:pPr>
            <w:r w:rsidRPr="002C36FA">
              <w:rPr>
                <w:rFonts w:eastAsia="Times New Roman"/>
                <w:color w:val="FFFFFF"/>
              </w:rPr>
              <w:t>V-model</w:t>
            </w:r>
          </w:p>
        </w:tc>
        <w:tc>
          <w:tcPr>
            <w:tcW w:w="6020" w:type="dxa"/>
            <w:tcBorders>
              <w:left w:val="single" w:sz="24" w:space="0" w:color="0070C0"/>
            </w:tcBorders>
          </w:tcPr>
          <w:p w14:paraId="6B7F9C4D" w14:textId="77777777" w:rsidR="002C36FA" w:rsidRPr="002C36FA" w:rsidRDefault="002C36FA" w:rsidP="002C36FA">
            <w:pPr>
              <w:keepNext/>
              <w:spacing w:after="120"/>
              <w:ind w:left="576"/>
              <w:rPr>
                <w:rFonts w:eastAsia="Times New Roman"/>
                <w:b/>
                <w:color w:val="6798CC"/>
                <w:sz w:val="28"/>
              </w:rPr>
            </w:pPr>
            <w:r w:rsidRPr="002C36FA">
              <w:rPr>
                <w:rFonts w:eastAsia="Times New Roman"/>
                <w:b/>
                <w:color w:val="6798CC"/>
                <w:sz w:val="28"/>
              </w:rPr>
              <w:t>Professional Summary</w:t>
            </w:r>
          </w:p>
          <w:p w14:paraId="199C2E29" w14:textId="77777777" w:rsidR="002C36FA" w:rsidRPr="002C36FA" w:rsidRDefault="002C36FA" w:rsidP="002C36FA">
            <w:pPr>
              <w:spacing w:line="274" w:lineRule="auto"/>
              <w:ind w:left="576"/>
              <w:rPr>
                <w:rFonts w:eastAsia="Times New Roman"/>
                <w:szCs w:val="20"/>
              </w:rPr>
            </w:pPr>
            <w:r w:rsidRPr="002C36FA">
              <w:rPr>
                <w:rFonts w:eastAsia="Times New Roman"/>
                <w:szCs w:val="20"/>
              </w:rPr>
              <w:t>Mary is a certified Project Management Professional (PMP) with more than 28 years of Public Assistance/Human Services experience at the state and county level. She has led multiple projects in the areas of Independent and Operational Verification &amp; Validation and Business Transformation. She has extensive knowledge about the TANF, Food Stamps (SNAP), Medicaid, CHIP and Welfare to Work programs from the various positions she has held in Indiana, New York, California, Arizona, Texas and Yuba County. Based on this background, she has developed a strong combination of welfare program knowledge and technical capabilities.</w:t>
            </w:r>
          </w:p>
          <w:p w14:paraId="17A39BDC" w14:textId="77777777" w:rsidR="002C36FA" w:rsidRPr="002C36FA" w:rsidRDefault="002C36FA" w:rsidP="002C36FA">
            <w:pPr>
              <w:spacing w:line="274" w:lineRule="auto"/>
              <w:ind w:left="576"/>
              <w:rPr>
                <w:rFonts w:eastAsia="Times New Roman"/>
                <w:szCs w:val="20"/>
              </w:rPr>
            </w:pPr>
            <w:r w:rsidRPr="002C36FA">
              <w:rPr>
                <w:rFonts w:eastAsia="Times New Roman"/>
                <w:szCs w:val="20"/>
              </w:rPr>
              <w:t>Mary was selected as a 2017 American Public Human Services Association APHSA Emerging Leader in recognition of her dedication to improving the delivery of health and human services programs.</w:t>
            </w:r>
          </w:p>
          <w:p w14:paraId="7A9F0CE7" w14:textId="77777777" w:rsidR="002C36FA" w:rsidRPr="002C36FA" w:rsidRDefault="002C36FA" w:rsidP="002C36FA">
            <w:pPr>
              <w:spacing w:line="274" w:lineRule="auto"/>
              <w:ind w:left="576"/>
              <w:rPr>
                <w:rFonts w:eastAsia="Times New Roman"/>
                <w:szCs w:val="20"/>
              </w:rPr>
            </w:pPr>
          </w:p>
        </w:tc>
      </w:tr>
      <w:tr w:rsidR="002C36FA" w:rsidRPr="002C36FA" w14:paraId="11F337F0" w14:textId="77777777" w:rsidTr="004D5B23">
        <w:trPr>
          <w:trHeight w:val="4495"/>
        </w:trPr>
        <w:tc>
          <w:tcPr>
            <w:tcW w:w="3330" w:type="dxa"/>
            <w:vMerge/>
            <w:tcBorders>
              <w:right w:val="single" w:sz="24" w:space="0" w:color="0070C0"/>
            </w:tcBorders>
            <w:shd w:val="clear" w:color="auto" w:fill="2B5681"/>
          </w:tcPr>
          <w:p w14:paraId="318EA008" w14:textId="77777777" w:rsidR="002C36FA" w:rsidRPr="002C36FA" w:rsidRDefault="002C36FA" w:rsidP="002C36FA">
            <w:pPr>
              <w:spacing w:line="274" w:lineRule="auto"/>
              <w:rPr>
                <w:rFonts w:eastAsia="Calibri" w:cs="Arial"/>
                <w:color w:val="FFFFFF"/>
              </w:rPr>
            </w:pPr>
          </w:p>
        </w:tc>
        <w:tc>
          <w:tcPr>
            <w:tcW w:w="6020" w:type="dxa"/>
            <w:tcBorders>
              <w:left w:val="single" w:sz="24" w:space="0" w:color="0070C0"/>
            </w:tcBorders>
          </w:tcPr>
          <w:p w14:paraId="479E118C" w14:textId="77777777" w:rsidR="002C36FA" w:rsidRPr="002C36FA" w:rsidRDefault="002C36FA" w:rsidP="002C36FA">
            <w:pPr>
              <w:keepNext/>
              <w:spacing w:after="120"/>
              <w:ind w:left="576"/>
              <w:rPr>
                <w:rFonts w:eastAsia="Times New Roman"/>
                <w:b/>
                <w:color w:val="6798CC"/>
                <w:sz w:val="28"/>
              </w:rPr>
            </w:pPr>
            <w:r w:rsidRPr="002C36FA">
              <w:rPr>
                <w:rFonts w:eastAsia="Times New Roman"/>
                <w:b/>
                <w:color w:val="6798CC"/>
                <w:sz w:val="28"/>
              </w:rPr>
              <w:t>Qualifications for this Role</w:t>
            </w:r>
          </w:p>
          <w:p w14:paraId="1613FC02" w14:textId="77777777" w:rsidR="002C36FA" w:rsidRPr="002C36FA" w:rsidRDefault="002C36FA" w:rsidP="00B261F4">
            <w:pPr>
              <w:numPr>
                <w:ilvl w:val="0"/>
                <w:numId w:val="27"/>
              </w:numPr>
              <w:spacing w:before="120" w:after="60" w:line="23" w:lineRule="atLeast"/>
              <w:ind w:left="965"/>
              <w:contextualSpacing/>
              <w:rPr>
                <w:rFonts w:eastAsia="Times New Roman"/>
              </w:rPr>
            </w:pPr>
            <w:r w:rsidRPr="002C36FA">
              <w:rPr>
                <w:rFonts w:eastAsia="Times New Roman"/>
              </w:rPr>
              <w:t>28 years working within Public Assistance/HS</w:t>
            </w:r>
          </w:p>
          <w:p w14:paraId="17B78B88" w14:textId="77777777" w:rsidR="002C36FA" w:rsidRPr="002C36FA" w:rsidRDefault="002C36FA" w:rsidP="00B261F4">
            <w:pPr>
              <w:numPr>
                <w:ilvl w:val="1"/>
                <w:numId w:val="18"/>
              </w:numPr>
              <w:spacing w:before="120" w:after="60" w:line="23" w:lineRule="atLeast"/>
              <w:ind w:left="1326"/>
              <w:rPr>
                <w:rFonts w:eastAsia="Times New Roman"/>
              </w:rPr>
            </w:pPr>
            <w:r w:rsidRPr="002C36FA">
              <w:rPr>
                <w:rFonts w:eastAsia="Times New Roman"/>
                <w:bCs/>
                <w:iCs/>
              </w:rPr>
              <w:t>Five</w:t>
            </w:r>
            <w:r w:rsidRPr="002C36FA">
              <w:rPr>
                <w:rFonts w:eastAsia="Times New Roman"/>
              </w:rPr>
              <w:t xml:space="preserve"> years managing the Indiana OV&amp;V team</w:t>
            </w:r>
          </w:p>
          <w:p w14:paraId="777099B9" w14:textId="77777777" w:rsidR="002C36FA" w:rsidRPr="002C36FA" w:rsidRDefault="002C36FA" w:rsidP="00B261F4">
            <w:pPr>
              <w:numPr>
                <w:ilvl w:val="1"/>
                <w:numId w:val="18"/>
              </w:numPr>
              <w:spacing w:before="120" w:after="60" w:line="23" w:lineRule="atLeast"/>
              <w:ind w:left="1326"/>
              <w:rPr>
                <w:rFonts w:eastAsia="Times New Roman"/>
              </w:rPr>
            </w:pPr>
            <w:r w:rsidRPr="002C36FA">
              <w:rPr>
                <w:rFonts w:eastAsia="Times New Roman"/>
                <w:bCs/>
                <w:iCs/>
              </w:rPr>
              <w:t>One</w:t>
            </w:r>
            <w:r w:rsidRPr="002C36FA">
              <w:rPr>
                <w:rFonts w:eastAsia="Times New Roman"/>
              </w:rPr>
              <w:t xml:space="preserve"> year leading FSSA IV&amp;V team</w:t>
            </w:r>
          </w:p>
          <w:p w14:paraId="35C64CB0" w14:textId="77777777" w:rsidR="002C36FA" w:rsidRPr="002C36FA" w:rsidRDefault="002C36FA" w:rsidP="00B261F4">
            <w:pPr>
              <w:numPr>
                <w:ilvl w:val="1"/>
                <w:numId w:val="18"/>
              </w:numPr>
              <w:spacing w:before="120" w:after="60" w:line="23" w:lineRule="atLeast"/>
              <w:ind w:left="1326"/>
              <w:rPr>
                <w:rFonts w:eastAsia="Times New Roman"/>
              </w:rPr>
            </w:pPr>
            <w:r w:rsidRPr="002C36FA">
              <w:rPr>
                <w:rFonts w:eastAsia="Times New Roman"/>
                <w:bCs/>
                <w:iCs/>
              </w:rPr>
              <w:t>Ten</w:t>
            </w:r>
            <w:r w:rsidRPr="002C36FA">
              <w:rPr>
                <w:rFonts w:eastAsia="Times New Roman"/>
              </w:rPr>
              <w:t xml:space="preserve"> years managing state human service projects</w:t>
            </w:r>
          </w:p>
          <w:p w14:paraId="1378C6CB" w14:textId="77777777" w:rsidR="002C36FA" w:rsidRPr="002C36FA" w:rsidRDefault="002C36FA" w:rsidP="00B261F4">
            <w:pPr>
              <w:numPr>
                <w:ilvl w:val="0"/>
                <w:numId w:val="27"/>
              </w:numPr>
              <w:spacing w:before="120" w:after="60" w:line="23" w:lineRule="atLeast"/>
              <w:ind w:left="936"/>
              <w:rPr>
                <w:rFonts w:eastAsiaTheme="majorEastAsia" w:cstheme="majorBidi"/>
                <w:bCs/>
                <w:iCs/>
              </w:rPr>
            </w:pPr>
            <w:r w:rsidRPr="002C36FA">
              <w:rPr>
                <w:rFonts w:eastAsiaTheme="majorEastAsia" w:cstheme="majorBidi"/>
                <w:bCs/>
                <w:iCs/>
              </w:rPr>
              <w:t xml:space="preserve">In-depth program policy knowledge </w:t>
            </w:r>
          </w:p>
          <w:p w14:paraId="1B6F1ED5" w14:textId="77777777" w:rsidR="002C36FA" w:rsidRPr="002C36FA" w:rsidRDefault="002C36FA" w:rsidP="00B261F4">
            <w:pPr>
              <w:numPr>
                <w:ilvl w:val="0"/>
                <w:numId w:val="27"/>
              </w:numPr>
              <w:spacing w:before="120" w:after="60" w:line="23" w:lineRule="atLeast"/>
              <w:ind w:left="936"/>
              <w:rPr>
                <w:rFonts w:eastAsiaTheme="majorEastAsia" w:cstheme="majorBidi"/>
                <w:bCs/>
                <w:iCs/>
              </w:rPr>
            </w:pPr>
            <w:r w:rsidRPr="002C36FA">
              <w:rPr>
                <w:rFonts w:eastAsiaTheme="majorEastAsia" w:cstheme="majorBidi"/>
                <w:bCs/>
                <w:iCs/>
              </w:rPr>
              <w:t>PMP Certification</w:t>
            </w:r>
          </w:p>
          <w:p w14:paraId="10FE96FE" w14:textId="77777777" w:rsidR="002C36FA" w:rsidRPr="002C36FA" w:rsidRDefault="002C36FA" w:rsidP="00B261F4">
            <w:pPr>
              <w:numPr>
                <w:ilvl w:val="0"/>
                <w:numId w:val="27"/>
              </w:numPr>
              <w:spacing w:before="120" w:after="60" w:line="23" w:lineRule="atLeast"/>
              <w:ind w:left="936"/>
              <w:rPr>
                <w:rFonts w:eastAsia="Times New Roman" w:cstheme="majorBidi"/>
                <w:bCs/>
                <w:iCs/>
              </w:rPr>
            </w:pPr>
            <w:r w:rsidRPr="002C36FA">
              <w:rPr>
                <w:rFonts w:eastAsiaTheme="majorEastAsia" w:cstheme="majorBidi"/>
                <w:bCs/>
                <w:iCs/>
              </w:rPr>
              <w:t>HSITAG Member</w:t>
            </w:r>
          </w:p>
        </w:tc>
      </w:tr>
    </w:tbl>
    <w:p w14:paraId="15EBFC8B" w14:textId="77777777" w:rsidR="005B49C0" w:rsidRDefault="005B49C0" w:rsidP="001A518B">
      <w:pPr>
        <w:spacing w:before="120" w:after="160" w:line="259" w:lineRule="auto"/>
        <w:rPr>
          <w:rFonts w:eastAsia="Calibri" w:cs="Arial"/>
          <w:b/>
          <w:color w:val="1F497D"/>
          <w:sz w:val="28"/>
          <w:u w:val="single"/>
        </w:rPr>
      </w:pPr>
    </w:p>
    <w:p w14:paraId="6282D75A" w14:textId="77777777" w:rsidR="005B49C0" w:rsidRDefault="005B49C0">
      <w:pPr>
        <w:spacing w:after="160" w:line="259" w:lineRule="auto"/>
        <w:rPr>
          <w:rFonts w:eastAsia="Calibri" w:cs="Arial"/>
          <w:b/>
          <w:color w:val="1F497D"/>
          <w:sz w:val="28"/>
          <w:u w:val="single"/>
        </w:rPr>
      </w:pPr>
      <w:r>
        <w:rPr>
          <w:rFonts w:eastAsia="Calibri" w:cs="Arial"/>
          <w:b/>
          <w:color w:val="1F497D"/>
          <w:sz w:val="28"/>
          <w:u w:val="single"/>
        </w:rPr>
        <w:br w:type="page"/>
      </w:r>
    </w:p>
    <w:p w14:paraId="3AB5A55D" w14:textId="19440BBB" w:rsidR="002C36FA" w:rsidRPr="002C36FA" w:rsidRDefault="002C36FA" w:rsidP="001A518B">
      <w:pPr>
        <w:spacing w:before="120" w:after="160" w:line="259" w:lineRule="auto"/>
        <w:rPr>
          <w:rFonts w:eastAsia="Calibri" w:cs="Arial"/>
          <w:b/>
          <w:color w:val="1F497D"/>
          <w:sz w:val="28"/>
          <w:u w:val="single"/>
        </w:rPr>
      </w:pPr>
      <w:r w:rsidRPr="002C36FA">
        <w:rPr>
          <w:rFonts w:eastAsia="Calibri" w:cs="Arial"/>
          <w:b/>
          <w:color w:val="1F497D"/>
          <w:sz w:val="28"/>
          <w:u w:val="single"/>
        </w:rPr>
        <w:lastRenderedPageBreak/>
        <w:t>Experience</w:t>
      </w:r>
    </w:p>
    <w:p w14:paraId="6595BCF2" w14:textId="77777777" w:rsidR="002C36FA" w:rsidRPr="002C36FA" w:rsidRDefault="002C36FA" w:rsidP="002C36FA">
      <w:pPr>
        <w:spacing w:before="200" w:after="100" w:line="274" w:lineRule="auto"/>
        <w:rPr>
          <w:rFonts w:eastAsia="Times New Roman"/>
          <w:b/>
          <w:color w:val="6798CC"/>
          <w:sz w:val="24"/>
          <w:szCs w:val="20"/>
        </w:rPr>
      </w:pPr>
      <w:r w:rsidRPr="002C36FA">
        <w:rPr>
          <w:rFonts w:eastAsia="Times New Roman"/>
          <w:b/>
          <w:color w:val="6798CC"/>
          <w:sz w:val="24"/>
          <w:szCs w:val="20"/>
        </w:rPr>
        <w:t>First Data Government Solutions</w:t>
      </w:r>
    </w:p>
    <w:p w14:paraId="3C7E79CA"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 xml:space="preserve">Indiana Family and Social Services Administration (FSSA) OV&amp;V </w:t>
      </w:r>
      <w:r w:rsidRPr="002C36FA">
        <w:rPr>
          <w:rFonts w:eastAsia="Calibri" w:cs="Arial"/>
          <w:color w:val="6798CC"/>
          <w:sz w:val="24"/>
        </w:rPr>
        <w:br/>
        <w:t>Project Manager, 03/2021–Present</w:t>
      </w:r>
    </w:p>
    <w:p w14:paraId="5B13071C" w14:textId="77777777" w:rsidR="002C36FA" w:rsidRPr="002C36FA" w:rsidRDefault="002C36FA" w:rsidP="002C36FA">
      <w:pPr>
        <w:spacing w:after="160" w:line="276" w:lineRule="auto"/>
        <w:rPr>
          <w:rFonts w:cs="Arial"/>
        </w:rPr>
      </w:pPr>
      <w:r w:rsidRPr="002C36FA">
        <w:rPr>
          <w:rFonts w:cs="Arial"/>
        </w:rPr>
        <w:t xml:space="preserve">FDGS provides independent oversight of the prime vendor’s contract to modernize Indiana’s welfare system. When the prime vendor’s contract was terminated in December 2009 and the State had assumed the prime contractor role, FDGS continued to augment a new State Program Management Office. Mary manages an Operational Verification and Validation (OV&amp;V) team of over 20 staff including subject matter experts, analysts and consultants. The services Mary’s team provides include:  </w:t>
      </w:r>
    </w:p>
    <w:p w14:paraId="04049704"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Project management </w:t>
      </w:r>
    </w:p>
    <w:p w14:paraId="3F221FC3"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Monitoring and reporting on vendor performance and compliance </w:t>
      </w:r>
    </w:p>
    <w:p w14:paraId="1B29553B"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Quality Assurance services for policy changes, system changes and case reviews </w:t>
      </w:r>
    </w:p>
    <w:p w14:paraId="1BB786A9"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Problem and issue resolution</w:t>
      </w:r>
    </w:p>
    <w:p w14:paraId="6AB5CD25"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Conducting data analysis and reporting </w:t>
      </w:r>
    </w:p>
    <w:p w14:paraId="5B8BF6C8"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Conducting risk assessments</w:t>
      </w:r>
    </w:p>
    <w:p w14:paraId="2387378A"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Supporting and participating in change control processes </w:t>
      </w:r>
    </w:p>
    <w:p w14:paraId="156A7DA8" w14:textId="77777777" w:rsidR="002C36FA" w:rsidRPr="002C36FA" w:rsidRDefault="002C36FA" w:rsidP="002C36FA">
      <w:pPr>
        <w:numPr>
          <w:ilvl w:val="0"/>
          <w:numId w:val="1"/>
        </w:numPr>
        <w:tabs>
          <w:tab w:val="left" w:pos="270"/>
        </w:tabs>
        <w:spacing w:after="160" w:line="276" w:lineRule="auto"/>
        <w:ind w:left="270" w:hanging="270"/>
        <w:rPr>
          <w:rFonts w:cs="Arial"/>
          <w:szCs w:val="20"/>
        </w:rPr>
      </w:pPr>
      <w:r w:rsidRPr="002C36FA">
        <w:rPr>
          <w:rFonts w:cs="Arial"/>
          <w:szCs w:val="20"/>
        </w:rPr>
        <w:t>Governance support</w:t>
      </w:r>
    </w:p>
    <w:p w14:paraId="31634550"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Internal Projects</w:t>
      </w:r>
      <w:r w:rsidRPr="002C36FA">
        <w:rPr>
          <w:rFonts w:eastAsia="Calibri" w:cs="Arial"/>
          <w:color w:val="6798CC"/>
          <w:sz w:val="24"/>
        </w:rPr>
        <w:br/>
        <w:t>Project Manager, 07/2020–03/2021</w:t>
      </w:r>
    </w:p>
    <w:p w14:paraId="4866D924"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Mary supported the internal Gardener Initiative project, lending her skills and expertise to the development and implementation of a new Community of Excellence and Innovation (COE&amp;I) utilizing Microsoft Teams and SharePoint. Mary worked with the Gardener Initiative Team to develop the COE&amp;I Governance, To-Be Processes and Implementation plans for the new COE&amp;I.</w:t>
      </w:r>
    </w:p>
    <w:p w14:paraId="2CA51412" w14:textId="77777777" w:rsidR="002C36FA" w:rsidRPr="002C36FA" w:rsidRDefault="002C36FA" w:rsidP="002C36FA">
      <w:pPr>
        <w:numPr>
          <w:ilvl w:val="0"/>
          <w:numId w:val="1"/>
        </w:numPr>
        <w:tabs>
          <w:tab w:val="left" w:pos="270"/>
        </w:tabs>
        <w:spacing w:after="160" w:line="276" w:lineRule="auto"/>
        <w:ind w:left="270" w:hanging="270"/>
        <w:rPr>
          <w:rFonts w:cs="Arial"/>
          <w:szCs w:val="20"/>
        </w:rPr>
      </w:pPr>
      <w:r w:rsidRPr="002C36FA">
        <w:rPr>
          <w:rFonts w:cs="Arial"/>
          <w:szCs w:val="20"/>
        </w:rPr>
        <w:t>Participated on the East Region Lunch Roundtables (ERLR) Committee, which was responsible for planning, developing and implementing a bi-weekly roundtable to provide staff update on technology, projects, procurements and more. Mary utilized her project management skills to assist in the planning of topics, development of presentations and management of the live Microsoft Teams meetings.</w:t>
      </w:r>
    </w:p>
    <w:p w14:paraId="53FFAFC9"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New York Integrated Eligibility</w:t>
      </w:r>
      <w:r w:rsidRPr="002C36FA">
        <w:rPr>
          <w:rFonts w:eastAsia="Calibri" w:cs="Arial"/>
          <w:color w:val="6798CC"/>
          <w:sz w:val="24"/>
        </w:rPr>
        <w:br/>
        <w:t>Project Manager, 10/2018–07/2020</w:t>
      </w:r>
    </w:p>
    <w:p w14:paraId="1307832C" w14:textId="77777777" w:rsidR="002C36FA" w:rsidRPr="002C36FA" w:rsidRDefault="002C36FA" w:rsidP="002C36FA">
      <w:pPr>
        <w:spacing w:after="160" w:line="276" w:lineRule="auto"/>
        <w:rPr>
          <w:rFonts w:cs="Arial"/>
        </w:rPr>
      </w:pPr>
      <w:r w:rsidRPr="002C36FA">
        <w:rPr>
          <w:rFonts w:cs="Arial"/>
        </w:rPr>
        <w:t>New York’s HHS programs are comprehensive and diverse, and the IT environment that supports them is even more so. New York’s all-in-one mainframe systems are working side-by-</w:t>
      </w:r>
      <w:r w:rsidRPr="002C36FA">
        <w:rPr>
          <w:rFonts w:cs="Arial"/>
        </w:rPr>
        <w:lastRenderedPageBreak/>
        <w:t>side with modular, cloud-based systems. The State’s current initiative involves the development of a new integrated eligibility system as well as integrating existing systems to facilitate innovation and comply with state and federal mandates and expectations. Mary was the IV&amp;V Project Manager on the New York Information Technology Services Integrated Eligibility System Program and the New York State Marketplace. Her duties and responsibilities included:</w:t>
      </w:r>
    </w:p>
    <w:p w14:paraId="223FD799"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Managing all deliverables of the IV&amp;V Contract</w:t>
      </w:r>
    </w:p>
    <w:p w14:paraId="063ECD4C"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Reporting to and taking direction from the IV&amp;V Contract Manager</w:t>
      </w:r>
    </w:p>
    <w:p w14:paraId="32567F61"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Providing IES with weekly project status reports to the IV&amp;V Contract Manager</w:t>
      </w:r>
    </w:p>
    <w:p w14:paraId="3B616A81"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Providing IES and NYSOH monthly status and recommendation project progress reports to the IV&amp;V Contract Manager</w:t>
      </w:r>
    </w:p>
    <w:p w14:paraId="233FAE88"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Managing the IES and an NYSOH IV&amp;V Project Management Plans and schedules </w:t>
      </w:r>
    </w:p>
    <w:p w14:paraId="5D175ED0"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Participating in IES Program and NYSOH meetings</w:t>
      </w:r>
    </w:p>
    <w:p w14:paraId="649D2F5F"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Coordinating work efforts and collaborating with the project team, including IES Program Office, DOH and ITS staff, the IES Solution Contractor and NYSOH contractors/subcontractors</w:t>
      </w:r>
    </w:p>
    <w:p w14:paraId="7D2F393B"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Participating in project status meetings </w:t>
      </w:r>
    </w:p>
    <w:p w14:paraId="17B397F4"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Reviewing quality control processes and identifying areas needing improvement to the and institutes changes as necessary</w:t>
      </w:r>
    </w:p>
    <w:p w14:paraId="5FD92782"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Managing the work of the FDGS IV&amp;V Team</w:t>
      </w:r>
    </w:p>
    <w:p w14:paraId="28CD8516"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Confirming all deliverables of the IES/NYSOH contractors/subcontractors are validated and verified and documented</w:t>
      </w:r>
    </w:p>
    <w:p w14:paraId="6F77752E"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 xml:space="preserve">Indiana Family and Social Services Administration (FSSA) OV&amp;V </w:t>
      </w:r>
      <w:r w:rsidRPr="002C36FA">
        <w:rPr>
          <w:rFonts w:eastAsia="Calibri" w:cs="Arial"/>
          <w:color w:val="6798CC"/>
          <w:sz w:val="24"/>
        </w:rPr>
        <w:br/>
        <w:t>Project Manager, 05/2014–10/2018</w:t>
      </w:r>
    </w:p>
    <w:p w14:paraId="54D75DE5" w14:textId="77777777" w:rsidR="002C36FA" w:rsidRPr="002C36FA" w:rsidRDefault="002C36FA" w:rsidP="002C36FA">
      <w:pPr>
        <w:spacing w:after="160" w:line="276" w:lineRule="auto"/>
        <w:rPr>
          <w:rFonts w:cs="Arial"/>
        </w:rPr>
      </w:pPr>
      <w:r w:rsidRPr="002C36FA">
        <w:rPr>
          <w:rFonts w:cs="Arial"/>
        </w:rPr>
        <w:t xml:space="preserve">FDGS provided independent oversight of the prime vendor’s contract to modernize Indiana’s welfare system. When the prime vendor’s contract was terminated in December 2009 and the State had assumed the prime contractor role, FDGS continued to augment a new State Program Management Office. Mary managed an Operational Verification and Validation (OV&amp;V) team of over 20 staff including subject matter experts, analysts and consultants. The services Mary’s team provided included:  </w:t>
      </w:r>
    </w:p>
    <w:p w14:paraId="653A0184"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Providing project management </w:t>
      </w:r>
    </w:p>
    <w:p w14:paraId="7D59114C"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Monitoring and reporting on vendor performance and compliance </w:t>
      </w:r>
    </w:p>
    <w:p w14:paraId="5CF98379"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Performing Quality Assurance services for policy changes, system changes and case reviews </w:t>
      </w:r>
    </w:p>
    <w:p w14:paraId="6B35A454"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lastRenderedPageBreak/>
        <w:t xml:space="preserve">Resolving problems and issues </w:t>
      </w:r>
    </w:p>
    <w:p w14:paraId="03EE0F86"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Conducting data analysis and reporting </w:t>
      </w:r>
    </w:p>
    <w:p w14:paraId="5ED63576"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Conducting risk assessments</w:t>
      </w:r>
    </w:p>
    <w:p w14:paraId="5ACDC908" w14:textId="77777777" w:rsidR="002C36FA" w:rsidRPr="002C36FA" w:rsidRDefault="002C36FA" w:rsidP="002C36FA">
      <w:pPr>
        <w:numPr>
          <w:ilvl w:val="0"/>
          <w:numId w:val="1"/>
        </w:numPr>
        <w:tabs>
          <w:tab w:val="left" w:pos="270"/>
        </w:tabs>
        <w:spacing w:after="160" w:line="276" w:lineRule="auto"/>
        <w:ind w:left="270" w:hanging="270"/>
        <w:rPr>
          <w:rFonts w:cs="Arial"/>
        </w:rPr>
      </w:pPr>
      <w:r w:rsidRPr="002C36FA">
        <w:rPr>
          <w:rFonts w:cs="Arial"/>
        </w:rPr>
        <w:t xml:space="preserve">Supporting and participating in change control processes </w:t>
      </w:r>
    </w:p>
    <w:p w14:paraId="23A61797" w14:textId="77777777" w:rsidR="002C36FA" w:rsidRPr="002C36FA" w:rsidRDefault="002C36FA" w:rsidP="002C36FA">
      <w:pPr>
        <w:numPr>
          <w:ilvl w:val="0"/>
          <w:numId w:val="1"/>
        </w:numPr>
        <w:tabs>
          <w:tab w:val="left" w:pos="270"/>
        </w:tabs>
        <w:spacing w:after="160" w:line="276" w:lineRule="auto"/>
        <w:ind w:left="270" w:hanging="270"/>
        <w:rPr>
          <w:rFonts w:cs="Arial"/>
          <w:szCs w:val="20"/>
        </w:rPr>
      </w:pPr>
      <w:r w:rsidRPr="002C36FA">
        <w:rPr>
          <w:rFonts w:cs="Arial"/>
          <w:szCs w:val="20"/>
        </w:rPr>
        <w:t>Providing governance support</w:t>
      </w:r>
    </w:p>
    <w:p w14:paraId="35E3D3F9"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 xml:space="preserve">Indiana FSSA Eligibility Determination and Services System (IEDSS) IV&amp;V Project </w:t>
      </w:r>
      <w:r w:rsidRPr="002C36FA">
        <w:rPr>
          <w:rFonts w:eastAsia="Calibri" w:cs="Arial"/>
          <w:color w:val="6798CC"/>
          <w:sz w:val="24"/>
        </w:rPr>
        <w:br/>
        <w:t>Business Lead, 02/2013–04/2014</w:t>
      </w:r>
    </w:p>
    <w:p w14:paraId="0047C251" w14:textId="77777777" w:rsidR="002C36FA" w:rsidRPr="002C36FA" w:rsidRDefault="002C36FA" w:rsidP="002C36FA">
      <w:pPr>
        <w:spacing w:after="160" w:line="276" w:lineRule="auto"/>
        <w:rPr>
          <w:rFonts w:cs="Arial"/>
        </w:rPr>
      </w:pPr>
      <w:r w:rsidRPr="002C36FA">
        <w:rPr>
          <w:rFonts w:cs="Arial"/>
        </w:rPr>
        <w:t>The Indiana Family and Social Services Administration (FSSA) provides services to low-income individuals, families, children, senior citizens and people with mental illness, addictions and physical and developmental disabilities. This project supports the upgrade of the legacy SCHIP, Medicaid, SNAP and TANF Eligibility &amp; Enrollment systems to current technology in meeting Affordable Care Act (ACA) mandates. FDGS provided verification and validation services to augment and complement the FSSA Project Management Office in overseeing the Eligibility Modernization Program. Mary’s responsibilities included leadership of business requirements verification and validation, as well as verification of requirements traceability throughout the project lifecycle. She reviewed DDI vendor Deliverables/work products to validate that they met RFP requirements and verified project processes were defined and in place. She also assisted in developing and reviewing documentation for CMS Gate Reviews.</w:t>
      </w:r>
    </w:p>
    <w:p w14:paraId="5BF63C25"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New York Office of Temporary and Disability Assistance (ODTA) Functional Roadmap (FRM) Project</w:t>
      </w:r>
      <w:r w:rsidRPr="002C36FA">
        <w:rPr>
          <w:rFonts w:eastAsia="Calibri" w:cs="Arial"/>
          <w:color w:val="6798CC"/>
          <w:sz w:val="24"/>
        </w:rPr>
        <w:br/>
        <w:t>Project Manager, 05/2011–01/2013</w:t>
      </w:r>
    </w:p>
    <w:p w14:paraId="106E436B" w14:textId="77777777" w:rsidR="002C36FA" w:rsidRPr="002C36FA" w:rsidRDefault="002C36FA" w:rsidP="002C36FA">
      <w:pPr>
        <w:spacing w:after="160" w:line="276" w:lineRule="auto"/>
        <w:rPr>
          <w:rFonts w:cs="Arial"/>
        </w:rPr>
      </w:pPr>
      <w:r w:rsidRPr="002C36FA">
        <w:rPr>
          <w:rFonts w:cs="Arial"/>
        </w:rPr>
        <w:t>The New York OTDA, in partnership with the Offices of Children and Family Services (OCFS) and the Department of Health (DOH), contracted FDGS to develop a strategic plan for the consolidated delivery of several programs with an overlapping client base. Mary’s responsibilities included initiating project activities and managing adherence to project timelines, project methodologies and contractual requirements. She managed project risks, issues, budget and resources and conducted internal quality assurance reviews. She also led the development of updates to the To-Be Functional, Organizational and Current-state Business Process Models for in-scope programs. Mary led development of, and updates to, the Gap Analysis between the To-Be Functional model and the MITA 2.0 Business Process Models. She collaborated with business partners regarding status, issue identification and issue resolution. She also collaborated with State Subject Matter Experts and other state staff on various facets of the project.</w:t>
      </w:r>
    </w:p>
    <w:p w14:paraId="042B671E"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Business Process Lead, 11/2009–01/2011</w:t>
      </w:r>
    </w:p>
    <w:p w14:paraId="101FAE29" w14:textId="77777777" w:rsidR="002C36FA" w:rsidRPr="002C36FA" w:rsidRDefault="002C36FA" w:rsidP="002C36FA">
      <w:pPr>
        <w:spacing w:after="160" w:line="276" w:lineRule="auto"/>
        <w:rPr>
          <w:rFonts w:cs="Arial"/>
        </w:rPr>
      </w:pPr>
      <w:r w:rsidRPr="002C36FA">
        <w:rPr>
          <w:rFonts w:cs="Arial"/>
        </w:rPr>
        <w:t xml:space="preserve">Mary initiated project activities and facilitated business process work sessions in several New York counties. She led development of As-Is Organizational Models for TANF, SNAP and LIHEAP work streams and Functional As-Is Models for all in-scope programs. She also led the </w:t>
      </w:r>
      <w:r w:rsidRPr="002C36FA">
        <w:rPr>
          <w:rFonts w:cs="Arial"/>
        </w:rPr>
        <w:lastRenderedPageBreak/>
        <w:t>development of the Gap Analysis, including a COTS assessment of vendor products for Health &amp; Human Services eligibility systems. Mary collaborated with state Subject Matter Experts and other state staff on various facets of the project.</w:t>
      </w:r>
    </w:p>
    <w:p w14:paraId="2A692094" w14:textId="77777777" w:rsidR="002C36FA" w:rsidRPr="002C36FA" w:rsidRDefault="002C36FA" w:rsidP="002C36FA">
      <w:pPr>
        <w:spacing w:after="100" w:line="274" w:lineRule="auto"/>
        <w:rPr>
          <w:rFonts w:eastAsia="Calibri" w:cs="Arial"/>
          <w:color w:val="6798CC"/>
          <w:sz w:val="24"/>
        </w:rPr>
      </w:pPr>
      <w:r w:rsidRPr="002C36FA">
        <w:rPr>
          <w:rFonts w:eastAsia="Calibri" w:cs="Arial"/>
          <w:color w:val="6798CC"/>
          <w:sz w:val="24"/>
        </w:rPr>
        <w:t xml:space="preserve">County of Los Angeles Department of Public Social Services EBT Transition Coordinator </w:t>
      </w:r>
      <w:r w:rsidRPr="002C36FA">
        <w:rPr>
          <w:rFonts w:eastAsia="Calibri" w:cs="Arial"/>
          <w:color w:val="6798CC"/>
          <w:sz w:val="24"/>
        </w:rPr>
        <w:br/>
        <w:t>Project Manager, 12/2008–10/2009</w:t>
      </w:r>
    </w:p>
    <w:p w14:paraId="1E13A4C3" w14:textId="77777777" w:rsidR="002C36FA" w:rsidRPr="002C36FA" w:rsidRDefault="002C36FA" w:rsidP="002C36FA">
      <w:pPr>
        <w:spacing w:after="160" w:line="276" w:lineRule="auto"/>
        <w:rPr>
          <w:rFonts w:cs="Arial"/>
        </w:rPr>
      </w:pPr>
      <w:r w:rsidRPr="002C36FA">
        <w:rPr>
          <w:rFonts w:cs="Arial"/>
        </w:rPr>
        <w:t xml:space="preserve">The Los Angeles County EBT Transition Coordinator project provided overall management and coordination for the Los Angeles County EBT transition activities associated with the State of California’s EBT vendor transition from JP Morgan to ACS. </w:t>
      </w:r>
    </w:p>
    <w:p w14:paraId="72A47BE4" w14:textId="77777777" w:rsidR="002C36FA" w:rsidRPr="002C36FA" w:rsidRDefault="002C36FA" w:rsidP="002C36FA">
      <w:pPr>
        <w:spacing w:after="160" w:line="276" w:lineRule="auto"/>
        <w:rPr>
          <w:rFonts w:cs="Arial"/>
        </w:rPr>
      </w:pPr>
      <w:r w:rsidRPr="002C36FA">
        <w:rPr>
          <w:rFonts w:cs="Arial"/>
        </w:rPr>
        <w:t xml:space="preserve">Mary’s responsibilities included acting as a liaison and point of contact for the county with ACS and State EBT Transition Leads. She organized and coordinated the activities of the county transition teams, oversaw all county transition work plan activities, and maintained the county transition work plan. She prepared memos, letters and documentation to provide EBT Transition information to cardholders, Board of Supervisors and district staff. She acted as the county representative in meetings with the State, ACS, advocates, and community-based organizations and other county stakeholders. Mary created and maintained county project control documents, controlled all planning and implementation tasks, and facilitated all county transition team meetings. She also prepared or directed policy recommended actions, attended project meetings with both external and internal stakeholders and managed project budget and resources. </w:t>
      </w:r>
    </w:p>
    <w:p w14:paraId="2B31DCBB" w14:textId="234D573A" w:rsidR="002C36FA" w:rsidRDefault="002C36FA" w:rsidP="002C36FA">
      <w:pPr>
        <w:spacing w:after="100" w:line="274" w:lineRule="auto"/>
        <w:rPr>
          <w:rFonts w:eastAsia="Calibri" w:cs="Arial"/>
          <w:color w:val="6798CC"/>
          <w:sz w:val="24"/>
        </w:rPr>
      </w:pPr>
      <w:r w:rsidRPr="002C36FA">
        <w:rPr>
          <w:rFonts w:eastAsia="Calibri" w:cs="Arial"/>
          <w:color w:val="6798CC"/>
          <w:sz w:val="24"/>
        </w:rPr>
        <w:t xml:space="preserve">Additional Experience </w:t>
      </w:r>
      <w:r w:rsidRPr="002C36FA">
        <w:rPr>
          <w:rFonts w:eastAsia="Calibri" w:cs="Arial"/>
          <w:color w:val="6798CC"/>
          <w:sz w:val="24"/>
        </w:rPr>
        <w:br/>
        <w:t xml:space="preserve">Texas Access Alliance (TAA), Project Manager, 09/2005–10/2008 </w:t>
      </w:r>
    </w:p>
    <w:p w14:paraId="2BFAD9D3" w14:textId="77777777" w:rsidR="005B49C0" w:rsidRDefault="005B49C0" w:rsidP="002C36FA">
      <w:pPr>
        <w:spacing w:after="100" w:line="274" w:lineRule="auto"/>
        <w:rPr>
          <w:rFonts w:eastAsia="Calibri" w:cs="Arial"/>
          <w:color w:val="6798CC"/>
          <w:sz w:val="24"/>
        </w:rPr>
      </w:pPr>
    </w:p>
    <w:p w14:paraId="304A259C" w14:textId="77777777" w:rsidR="005B49C0" w:rsidRDefault="005B49C0">
      <w:pPr>
        <w:spacing w:after="160" w:line="259" w:lineRule="auto"/>
        <w:rPr>
          <w:rFonts w:eastAsia="Calibri" w:cs="Arial"/>
          <w:color w:val="6798CC"/>
          <w:sz w:val="24"/>
        </w:rPr>
      </w:pPr>
      <w:r>
        <w:rPr>
          <w:rFonts w:eastAsia="Calibri" w:cs="Arial"/>
          <w:color w:val="6798CC"/>
          <w:sz w:val="24"/>
        </w:rPr>
        <w:br w:type="page"/>
      </w:r>
    </w:p>
    <w:tbl>
      <w:tblPr>
        <w:tblStyle w:val="ProposalTable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8"/>
        <w:gridCol w:w="222"/>
      </w:tblGrid>
      <w:tr w:rsidR="002C36FA" w:rsidRPr="002C36FA" w14:paraId="69AB20B7" w14:textId="77777777" w:rsidTr="004D5B23">
        <w:trPr>
          <w:trHeight w:val="4495"/>
        </w:trPr>
        <w:tc>
          <w:tcPr>
            <w:tcW w:w="9138" w:type="dxa"/>
          </w:tcPr>
          <w:p w14:paraId="4975D534" w14:textId="1DE671DB" w:rsidR="00C67E64" w:rsidRPr="001A518B" w:rsidRDefault="00C67E64" w:rsidP="00281963">
            <w:pPr>
              <w:pStyle w:val="Subheading"/>
              <w:rPr>
                <w:sz w:val="32"/>
                <w:szCs w:val="32"/>
              </w:rPr>
            </w:pPr>
            <w:r w:rsidRPr="001A518B">
              <w:rPr>
                <w:sz w:val="32"/>
                <w:szCs w:val="32"/>
              </w:rPr>
              <w:lastRenderedPageBreak/>
              <w:t>Michael Simms, Project Manager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49"/>
              <w:gridCol w:w="5673"/>
            </w:tblGrid>
            <w:tr w:rsidR="00214542" w:rsidRPr="00C67E64" w14:paraId="283F920C" w14:textId="77777777" w:rsidTr="00214542">
              <w:trPr>
                <w:trHeight w:val="990"/>
              </w:trPr>
              <w:tc>
                <w:tcPr>
                  <w:tcW w:w="3249" w:type="dxa"/>
                  <w:vMerge w:val="restart"/>
                  <w:shd w:val="clear" w:color="auto" w:fill="2B5681"/>
                </w:tcPr>
                <w:p w14:paraId="48810D39" w14:textId="77777777" w:rsidR="00C67E64" w:rsidRPr="00C67E64" w:rsidRDefault="00C67E64" w:rsidP="00C67E64">
                  <w:pPr>
                    <w:spacing w:after="200" w:line="274" w:lineRule="auto"/>
                    <w:rPr>
                      <w:rFonts w:eastAsia="Arial" w:cs="Arial"/>
                      <w:color w:val="FFFFFF"/>
                    </w:rPr>
                  </w:pPr>
                </w:p>
                <w:p w14:paraId="19E51BAD" w14:textId="77777777" w:rsidR="00C67E64" w:rsidRPr="00C67E64" w:rsidRDefault="00C67E64" w:rsidP="00214542">
                  <w:pPr>
                    <w:spacing w:after="200" w:line="274" w:lineRule="auto"/>
                    <w:jc w:val="center"/>
                    <w:rPr>
                      <w:rFonts w:eastAsia="Arial" w:cs="Arial"/>
                      <w:color w:val="FFFFFF"/>
                    </w:rPr>
                  </w:pPr>
                  <w:r w:rsidRPr="00C67E64">
                    <w:rPr>
                      <w:rFonts w:eastAsia="Arial" w:cs="Arial"/>
                      <w:noProof/>
                    </w:rPr>
                    <w:drawing>
                      <wp:inline distT="0" distB="0" distL="0" distR="0" wp14:anchorId="282AFE50" wp14:editId="5E400D98">
                        <wp:extent cx="1581150" cy="208339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54">
                                  <a:extLst>
                                    <a:ext uri="{28A0092B-C50C-407E-A947-70E740481C1C}">
                                      <a14:useLocalDpi xmlns:a14="http://schemas.microsoft.com/office/drawing/2010/main" val="0"/>
                                    </a:ext>
                                  </a:extLst>
                                </a:blip>
                                <a:stretch>
                                  <a:fillRect/>
                                </a:stretch>
                              </pic:blipFill>
                              <pic:spPr>
                                <a:xfrm>
                                  <a:off x="0" y="0"/>
                                  <a:ext cx="1594041" cy="2100384"/>
                                </a:xfrm>
                                <a:prstGeom prst="rect">
                                  <a:avLst/>
                                </a:prstGeom>
                              </pic:spPr>
                            </pic:pic>
                          </a:graphicData>
                        </a:graphic>
                      </wp:inline>
                    </w:drawing>
                  </w:r>
                </w:p>
                <w:p w14:paraId="541CC487" w14:textId="77777777" w:rsidR="00C67E64" w:rsidRPr="00214542" w:rsidRDefault="00C67E64" w:rsidP="00214542">
                  <w:pPr>
                    <w:keepNext/>
                    <w:keepLines/>
                    <w:spacing w:before="200" w:after="120" w:line="274" w:lineRule="auto"/>
                    <w:rPr>
                      <w:rFonts w:eastAsia="Times New Roman"/>
                      <w:b/>
                      <w:color w:val="FFFFFF"/>
                      <w:sz w:val="22"/>
                      <w:szCs w:val="22"/>
                    </w:rPr>
                  </w:pPr>
                  <w:r w:rsidRPr="00214542">
                    <w:rPr>
                      <w:rFonts w:eastAsia="Times New Roman"/>
                      <w:b/>
                      <w:color w:val="FFFFFF"/>
                      <w:sz w:val="22"/>
                      <w:szCs w:val="22"/>
                    </w:rPr>
                    <w:t>Program Expertise</w:t>
                  </w:r>
                </w:p>
                <w:p w14:paraId="6EAC5A43"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Human Services</w:t>
                  </w:r>
                </w:p>
                <w:p w14:paraId="650FB9C5"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Child Support</w:t>
                  </w:r>
                </w:p>
                <w:p w14:paraId="2756971B" w14:textId="77777777" w:rsidR="00C67E64" w:rsidRPr="00214542" w:rsidRDefault="00C67E64" w:rsidP="00214542">
                  <w:pPr>
                    <w:keepNext/>
                    <w:keepLines/>
                    <w:spacing w:before="200" w:after="120" w:line="274" w:lineRule="auto"/>
                    <w:rPr>
                      <w:rFonts w:eastAsia="Times New Roman"/>
                      <w:b/>
                      <w:color w:val="FFFFFF"/>
                      <w:sz w:val="22"/>
                      <w:szCs w:val="22"/>
                    </w:rPr>
                  </w:pPr>
                  <w:r w:rsidRPr="00214542">
                    <w:rPr>
                      <w:rFonts w:eastAsia="Times New Roman"/>
                      <w:b/>
                      <w:color w:val="FFFFFF"/>
                      <w:sz w:val="22"/>
                      <w:szCs w:val="22"/>
                    </w:rPr>
                    <w:t>Specializations</w:t>
                  </w:r>
                </w:p>
                <w:p w14:paraId="3FEFA6CC"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Quality Assurance</w:t>
                  </w:r>
                </w:p>
                <w:p w14:paraId="67DEBE98"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OV&amp;V / IV &amp; V</w:t>
                  </w:r>
                </w:p>
                <w:p w14:paraId="6742A8EE"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Testing</w:t>
                  </w:r>
                </w:p>
                <w:p w14:paraId="035798E4"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Data Management/ Governance</w:t>
                  </w:r>
                </w:p>
                <w:p w14:paraId="529121EB"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System Implementation/ Transition</w:t>
                  </w:r>
                </w:p>
                <w:p w14:paraId="24CF0BF7" w14:textId="77777777" w:rsidR="00C67E64" w:rsidRPr="00214542" w:rsidRDefault="00C67E64" w:rsidP="00214542">
                  <w:pPr>
                    <w:numPr>
                      <w:ilvl w:val="0"/>
                      <w:numId w:val="26"/>
                    </w:numPr>
                    <w:spacing w:before="120" w:after="60" w:line="23" w:lineRule="atLeast"/>
                    <w:ind w:left="346"/>
                    <w:contextualSpacing/>
                    <w:rPr>
                      <w:rFonts w:eastAsia="Times New Roman"/>
                      <w:color w:val="FFFFFF"/>
                      <w:sz w:val="22"/>
                      <w:szCs w:val="22"/>
                    </w:rPr>
                  </w:pPr>
                  <w:r w:rsidRPr="00214542">
                    <w:rPr>
                      <w:rFonts w:eastAsia="Times New Roman"/>
                      <w:color w:val="FFFFFF"/>
                      <w:sz w:val="22"/>
                      <w:szCs w:val="22"/>
                    </w:rPr>
                    <w:t>Training</w:t>
                  </w:r>
                </w:p>
                <w:p w14:paraId="34CC5AB1" w14:textId="73EFA6B9" w:rsidR="00214542" w:rsidRDefault="00C67E64" w:rsidP="00C67E64">
                  <w:pPr>
                    <w:keepNext/>
                    <w:keepLines/>
                    <w:spacing w:after="120" w:line="274" w:lineRule="auto"/>
                    <w:ind w:left="864" w:hanging="864"/>
                    <w:rPr>
                      <w:rFonts w:eastAsia="Times New Roman"/>
                      <w:b/>
                      <w:color w:val="FFFFFF"/>
                      <w:sz w:val="22"/>
                      <w:szCs w:val="22"/>
                    </w:rPr>
                  </w:pPr>
                  <w:r w:rsidRPr="00214542">
                    <w:rPr>
                      <w:rFonts w:eastAsia="Times New Roman"/>
                      <w:b/>
                      <w:color w:val="FFFFFF"/>
                      <w:sz w:val="22"/>
                      <w:szCs w:val="22"/>
                    </w:rPr>
                    <w:t>Education and Memberships</w:t>
                  </w:r>
                </w:p>
                <w:p w14:paraId="26FD65B7" w14:textId="3021C203" w:rsidR="00C67E64" w:rsidRPr="00C67E64" w:rsidRDefault="00214542" w:rsidP="00214542">
                  <w:pPr>
                    <w:keepNext/>
                    <w:keepLines/>
                    <w:numPr>
                      <w:ilvl w:val="0"/>
                      <w:numId w:val="26"/>
                    </w:numPr>
                    <w:spacing w:before="120" w:after="120" w:line="274" w:lineRule="auto"/>
                    <w:ind w:left="410" w:hanging="410"/>
                    <w:contextualSpacing/>
                    <w:rPr>
                      <w:rFonts w:eastAsia="Arial" w:cs="Arial"/>
                      <w:color w:val="FFFFFF"/>
                    </w:rPr>
                  </w:pPr>
                  <w:r w:rsidRPr="00214542">
                    <w:rPr>
                      <w:rFonts w:eastAsia="Times New Roman"/>
                      <w:color w:val="FFFFFF"/>
                      <w:sz w:val="22"/>
                      <w:szCs w:val="22"/>
                    </w:rPr>
                    <w:t>BS, Information Business Systems, Indiana Wesleyan University</w:t>
                  </w:r>
                </w:p>
              </w:tc>
              <w:tc>
                <w:tcPr>
                  <w:tcW w:w="5673" w:type="dxa"/>
                </w:tcPr>
                <w:p w14:paraId="6233EDCD" w14:textId="77777777" w:rsidR="00C67E64" w:rsidRPr="00214542" w:rsidRDefault="00C67E64" w:rsidP="00C67E64">
                  <w:pPr>
                    <w:keepNext/>
                    <w:spacing w:after="120"/>
                    <w:ind w:left="576"/>
                    <w:rPr>
                      <w:rFonts w:eastAsia="Times New Roman"/>
                      <w:b/>
                      <w:color w:val="6798CC"/>
                      <w:sz w:val="28"/>
                    </w:rPr>
                  </w:pPr>
                  <w:r w:rsidRPr="00214542">
                    <w:rPr>
                      <w:rFonts w:eastAsia="Times New Roman"/>
                      <w:b/>
                      <w:color w:val="6798CC"/>
                      <w:sz w:val="28"/>
                    </w:rPr>
                    <w:t>Professional Summary</w:t>
                  </w:r>
                </w:p>
                <w:p w14:paraId="68235699" w14:textId="1C2E2528" w:rsidR="00C67E64" w:rsidRPr="00C67E64" w:rsidRDefault="00C67E64" w:rsidP="00214542">
                  <w:pPr>
                    <w:spacing w:after="200" w:line="274" w:lineRule="auto"/>
                    <w:ind w:left="576"/>
                    <w:rPr>
                      <w:rFonts w:eastAsia="Arial" w:cs="Arial"/>
                    </w:rPr>
                  </w:pPr>
                  <w:r w:rsidRPr="00214542">
                    <w:rPr>
                      <w:rFonts w:eastAsia="Arial" w:cs="Arial"/>
                      <w:sz w:val="22"/>
                      <w:szCs w:val="22"/>
                    </w:rPr>
                    <w:t>Michael is a Project Manager and Senior IT specialist who has been working with government systems for over 28 years. He has functioned as a Project Manager, Senior Business Analyst and Quality Assurance Manager. Michael has experience in information technology, quality assurance, and testing on large projects for private and public sector clients.  He is well versed in the use of all standard and many specialized office, testing, data management, tools and languages. Michael also holds several awards in consulting achievement, marketing, and collaboration.</w:t>
                  </w:r>
                </w:p>
                <w:p w14:paraId="087BD7A6" w14:textId="77777777" w:rsidR="00C67E64" w:rsidRPr="00C67E64" w:rsidRDefault="00C67E64" w:rsidP="00C67E64">
                  <w:pPr>
                    <w:spacing w:after="200" w:line="274" w:lineRule="auto"/>
                    <w:rPr>
                      <w:rFonts w:eastAsia="Arial" w:cs="Arial"/>
                    </w:rPr>
                  </w:pPr>
                </w:p>
              </w:tc>
            </w:tr>
            <w:tr w:rsidR="00C67E64" w:rsidRPr="00C67E64" w14:paraId="3488A4D7" w14:textId="77777777" w:rsidTr="00214542">
              <w:trPr>
                <w:trHeight w:val="4495"/>
              </w:trPr>
              <w:tc>
                <w:tcPr>
                  <w:tcW w:w="3249" w:type="dxa"/>
                  <w:vMerge/>
                </w:tcPr>
                <w:p w14:paraId="0EB91C61" w14:textId="77777777" w:rsidR="00C67E64" w:rsidRPr="00C67E64" w:rsidRDefault="00C67E64" w:rsidP="00C67E64">
                  <w:pPr>
                    <w:spacing w:after="200" w:line="274" w:lineRule="auto"/>
                    <w:rPr>
                      <w:rFonts w:eastAsia="Arial" w:cs="Arial"/>
                      <w:color w:val="FFFFFF"/>
                    </w:rPr>
                  </w:pPr>
                </w:p>
              </w:tc>
              <w:tc>
                <w:tcPr>
                  <w:tcW w:w="5673" w:type="dxa"/>
                </w:tcPr>
                <w:p w14:paraId="6E826D82" w14:textId="77777777" w:rsidR="00C67E64" w:rsidRPr="00214542" w:rsidRDefault="00C67E64" w:rsidP="00C67E64">
                  <w:pPr>
                    <w:keepNext/>
                    <w:spacing w:after="120"/>
                    <w:ind w:left="576"/>
                    <w:rPr>
                      <w:rFonts w:eastAsia="Times New Roman"/>
                      <w:b/>
                      <w:color w:val="6798CC"/>
                      <w:sz w:val="28"/>
                    </w:rPr>
                  </w:pPr>
                  <w:r w:rsidRPr="00214542">
                    <w:rPr>
                      <w:rFonts w:eastAsia="Times New Roman"/>
                      <w:b/>
                      <w:color w:val="6798CC"/>
                      <w:sz w:val="28"/>
                    </w:rPr>
                    <w:t>Qualifications for this Role</w:t>
                  </w:r>
                </w:p>
                <w:p w14:paraId="1CAFFDE1" w14:textId="77777777" w:rsidR="00C67E64" w:rsidRPr="00214542" w:rsidRDefault="00C67E64" w:rsidP="00214542">
                  <w:pPr>
                    <w:numPr>
                      <w:ilvl w:val="0"/>
                      <w:numId w:val="27"/>
                    </w:numPr>
                    <w:spacing w:before="120" w:after="60" w:line="23" w:lineRule="atLeast"/>
                    <w:ind w:left="965"/>
                    <w:contextualSpacing/>
                    <w:rPr>
                      <w:rFonts w:eastAsia="Times New Roman"/>
                      <w:sz w:val="22"/>
                      <w:szCs w:val="22"/>
                    </w:rPr>
                  </w:pPr>
                  <w:r w:rsidRPr="00214542">
                    <w:rPr>
                      <w:rFonts w:eastAsia="Times New Roman"/>
                      <w:sz w:val="22"/>
                      <w:szCs w:val="22"/>
                    </w:rPr>
                    <w:t>14 years of experience supporting the state of Indiana, including over 5 years on the OMPP Operational Verification &amp; Validation Project</w:t>
                  </w:r>
                </w:p>
                <w:p w14:paraId="26AB58B6" w14:textId="77777777" w:rsidR="00C67E64" w:rsidRPr="00214542" w:rsidRDefault="00C67E64" w:rsidP="00214542">
                  <w:pPr>
                    <w:numPr>
                      <w:ilvl w:val="0"/>
                      <w:numId w:val="27"/>
                    </w:numPr>
                    <w:spacing w:before="120" w:after="60" w:line="23" w:lineRule="atLeast"/>
                    <w:ind w:left="965"/>
                    <w:contextualSpacing/>
                    <w:rPr>
                      <w:rFonts w:eastAsia="Times New Roman"/>
                      <w:sz w:val="22"/>
                      <w:szCs w:val="22"/>
                    </w:rPr>
                  </w:pPr>
                  <w:r w:rsidRPr="00214542">
                    <w:rPr>
                      <w:rFonts w:eastAsia="Times New Roman"/>
                      <w:sz w:val="22"/>
                      <w:szCs w:val="22"/>
                    </w:rPr>
                    <w:t>28 years of public sector information technology system experience</w:t>
                  </w:r>
                </w:p>
                <w:p w14:paraId="7010187F" w14:textId="77777777" w:rsidR="00C67E64" w:rsidRPr="00C67E64" w:rsidRDefault="00C67E64" w:rsidP="00C67E64">
                  <w:pPr>
                    <w:spacing w:after="200" w:line="274" w:lineRule="auto"/>
                    <w:rPr>
                      <w:rFonts w:eastAsia="Arial" w:cs="Arial"/>
                    </w:rPr>
                  </w:pPr>
                </w:p>
              </w:tc>
            </w:tr>
          </w:tbl>
          <w:p w14:paraId="63D26916" w14:textId="7928AABD" w:rsidR="002C36FA" w:rsidRPr="002C36FA" w:rsidRDefault="002C36FA" w:rsidP="002C36FA">
            <w:pPr>
              <w:rPr>
                <w:color w:val="FFFFFF" w:themeColor="background1"/>
                <w:sz w:val="22"/>
                <w:szCs w:val="22"/>
              </w:rPr>
            </w:pPr>
          </w:p>
        </w:tc>
        <w:tc>
          <w:tcPr>
            <w:tcW w:w="222" w:type="dxa"/>
          </w:tcPr>
          <w:p w14:paraId="1A166EF3" w14:textId="77777777" w:rsidR="002C36FA" w:rsidRPr="002C36FA" w:rsidRDefault="002C36FA" w:rsidP="002C36FA">
            <w:pPr>
              <w:spacing w:after="240" w:line="280" w:lineRule="atLeast"/>
              <w:rPr>
                <w:rFonts w:ascii="Cambria" w:hAnsi="Cambria"/>
                <w:color w:val="6699CC"/>
                <w:sz w:val="24"/>
              </w:rPr>
            </w:pPr>
          </w:p>
        </w:tc>
      </w:tr>
    </w:tbl>
    <w:p w14:paraId="02E2525E" w14:textId="77777777" w:rsidR="000711DB" w:rsidRDefault="000711DB" w:rsidP="001A518B">
      <w:pPr>
        <w:spacing w:before="120" w:after="200" w:line="274" w:lineRule="auto"/>
        <w:rPr>
          <w:rFonts w:eastAsiaTheme="minorHAnsi" w:cs="Arial"/>
          <w:b/>
          <w:bCs/>
          <w:color w:val="44546A" w:themeColor="text2"/>
          <w:sz w:val="28"/>
          <w:u w:val="single"/>
        </w:rPr>
      </w:pPr>
    </w:p>
    <w:p w14:paraId="77736177" w14:textId="77777777" w:rsidR="000711DB" w:rsidRDefault="000711DB">
      <w:pPr>
        <w:spacing w:after="160" w:line="259" w:lineRule="auto"/>
        <w:rPr>
          <w:rFonts w:eastAsiaTheme="minorHAnsi" w:cs="Arial"/>
          <w:b/>
          <w:bCs/>
          <w:color w:val="44546A" w:themeColor="text2"/>
          <w:sz w:val="28"/>
          <w:u w:val="single"/>
        </w:rPr>
      </w:pPr>
      <w:r>
        <w:rPr>
          <w:rFonts w:eastAsiaTheme="minorHAnsi" w:cs="Arial"/>
          <w:b/>
          <w:bCs/>
          <w:color w:val="44546A" w:themeColor="text2"/>
          <w:sz w:val="28"/>
          <w:u w:val="single"/>
        </w:rPr>
        <w:br w:type="page"/>
      </w:r>
    </w:p>
    <w:p w14:paraId="1C989973" w14:textId="3F7E9DAA" w:rsidR="002C36FA" w:rsidRPr="002C36FA" w:rsidRDefault="002C36FA" w:rsidP="001A518B">
      <w:pPr>
        <w:spacing w:before="120" w:after="200" w:line="274" w:lineRule="auto"/>
        <w:rPr>
          <w:rFonts w:eastAsiaTheme="minorHAnsi" w:cs="Arial"/>
          <w:b/>
          <w:bCs/>
          <w:color w:val="44546A" w:themeColor="text2"/>
          <w:sz w:val="28"/>
          <w:u w:val="single"/>
        </w:rPr>
      </w:pPr>
      <w:r w:rsidRPr="002C36FA">
        <w:rPr>
          <w:rFonts w:eastAsiaTheme="minorHAnsi" w:cs="Arial"/>
          <w:b/>
          <w:bCs/>
          <w:color w:val="44546A" w:themeColor="text2"/>
          <w:sz w:val="28"/>
          <w:u w:val="single"/>
        </w:rPr>
        <w:lastRenderedPageBreak/>
        <w:t>Experience</w:t>
      </w:r>
    </w:p>
    <w:p w14:paraId="2543A11A"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First Data Government Solutions</w:t>
      </w:r>
    </w:p>
    <w:p w14:paraId="2E88317F"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Indiana Eligibility Modernization Project Operational Verification &amp; Validation (OV&amp;V)</w:t>
      </w:r>
      <w:r w:rsidRPr="002C36FA">
        <w:rPr>
          <w:rFonts w:eastAsiaTheme="minorHAnsi" w:cs="Arial"/>
          <w:color w:val="6699CC"/>
          <w:sz w:val="24"/>
        </w:rPr>
        <w:br/>
        <w:t>Project Manager, 10/2019 – Present</w:t>
      </w:r>
    </w:p>
    <w:p w14:paraId="39DFA0D1"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Directs the FDGS OMPP OV&amp;V Team in the design, development and implementation of review tools to measure and manage all specified vendors' performance, billing, quality, and deliverables.  Utilizes established project methodologies to ensure successful delivery of OV&amp;V reviews and implementation of FSSA requests.</w:t>
      </w:r>
    </w:p>
    <w:p w14:paraId="532936EF"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 xml:space="preserve">Provides guidance in development of the review schedule and reviews and approves all findings while participating in the development of recommendations. </w:t>
      </w:r>
    </w:p>
    <w:p w14:paraId="6F2D53D3"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Presents Monthly and Quarterly Reporting to FSSA and attends all required management meetings all stakeholders.</w:t>
      </w:r>
    </w:p>
    <w:p w14:paraId="38F5C029"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Recommends additional OV&amp;V activities for FSSA's review, consideration, and approval.  Maintains supervision of OMPP OV&amp;V findings and FSSA requests to ensure timely resolution.</w:t>
      </w:r>
    </w:p>
    <w:p w14:paraId="46D9BE22"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First Data Government Solutions</w:t>
      </w:r>
    </w:p>
    <w:p w14:paraId="2A600501"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Indiana Eligibility Modernization Project Operational Verification &amp; Validation (OV&amp;V)</w:t>
      </w:r>
      <w:r w:rsidRPr="002C36FA">
        <w:rPr>
          <w:rFonts w:eastAsiaTheme="minorHAnsi" w:cs="Arial"/>
          <w:color w:val="6699CC"/>
          <w:sz w:val="24"/>
        </w:rPr>
        <w:br/>
        <w:t>Senior MMIS Project Analyst, 02/2017 – 10/2019</w:t>
      </w:r>
    </w:p>
    <w:p w14:paraId="40ACCB5C"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Applies basic project management principles and deeper FSSA and vendor interaction to   lead MMIS OV&amp;V activities.</w:t>
      </w:r>
    </w:p>
    <w:p w14:paraId="400253A6" w14:textId="1F35C14D" w:rsidR="002C36FA" w:rsidRPr="002C36FA" w:rsidRDefault="001A518B"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Personally,</w:t>
      </w:r>
      <w:r w:rsidR="002C36FA" w:rsidRPr="002C36FA">
        <w:rPr>
          <w:rFonts w:eastAsiaTheme="majorEastAsia" w:cs="Arial"/>
          <w:bCs/>
          <w:iCs/>
          <w:szCs w:val="22"/>
        </w:rPr>
        <w:t xml:space="preserve"> coordinates and participates in multiple assignments simultaneously to measure and manage these vendors' performance, billing, quality, and deliverables. </w:t>
      </w:r>
    </w:p>
    <w:p w14:paraId="344FEF3B"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Worked with the Project Manager and FDGS team members to prepare detailed plans for the CoreMMIS project, determined resource allocation, deliverable timelines, and possible project risk/issues. Conducted a feasibility analysis to ensure consistency with client scope of work.</w:t>
      </w:r>
    </w:p>
    <w:p w14:paraId="799981CC"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Coordinated with key CoreMMIS stakeholders and vendors, conducting internal meetings, reviewing finances, and streamlining the overall workflow, with the primary aim of keeping the project on schedule.</w:t>
      </w:r>
    </w:p>
    <w:p w14:paraId="1115675F"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CSG Government Solutions</w:t>
      </w:r>
    </w:p>
    <w:p w14:paraId="7D2B6F84"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ICD-10 Implementation Project</w:t>
      </w:r>
      <w:r w:rsidRPr="002C36FA">
        <w:rPr>
          <w:rFonts w:eastAsiaTheme="minorHAnsi" w:cs="Arial"/>
          <w:color w:val="6699CC"/>
          <w:sz w:val="24"/>
        </w:rPr>
        <w:br/>
        <w:t>Business Analyst, 06/2015 – 02/2017</w:t>
      </w:r>
    </w:p>
    <w:p w14:paraId="06620A27"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Served as Business Analyst Provider on the Indiana ICD-10 Implementation Project.</w:t>
      </w:r>
    </w:p>
    <w:p w14:paraId="7A2C1C8F"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Tracked, updated and monitored the IN FSSA ICD-10 post implementation activity and their resolution</w:t>
      </w:r>
    </w:p>
    <w:p w14:paraId="0950821A"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Indexed and archived ICD-10 project documentation</w:t>
      </w:r>
    </w:p>
    <w:p w14:paraId="709BE580"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Created FSSA ICD-10 Operational Readiness Documentation</w:t>
      </w:r>
    </w:p>
    <w:p w14:paraId="27C05956"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lastRenderedPageBreak/>
        <w:t>Conducted in-depth business requirement gathering and prepared an ICD-10 Advance Planning Document (APD) for state use</w:t>
      </w:r>
    </w:p>
    <w:p w14:paraId="192FF935"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 xml:space="preserve">Created and provided regularly scheduled update to the master schedule. </w:t>
      </w:r>
    </w:p>
    <w:p w14:paraId="60782C3C"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Facilitate project meetings and followed-up on action items with the appropriate stakeholders.</w:t>
      </w:r>
    </w:p>
    <w:p w14:paraId="7D45ECA9"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Update action items, risk, and issues log.</w:t>
      </w:r>
    </w:p>
    <w:p w14:paraId="7E94FAB0"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 xml:space="preserve">Analyze ICD-10 vendor status reports and memos to determine their importance and plan their distribution across IN FSSA internal divisions. </w:t>
      </w:r>
    </w:p>
    <w:p w14:paraId="34623656"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Provided functional and testing understanding of the ICD-10 program goals, constraints, impacts and challenges.</w:t>
      </w:r>
    </w:p>
    <w:p w14:paraId="323888E3" w14:textId="77777777" w:rsidR="002C36FA" w:rsidRPr="002C36FA" w:rsidRDefault="002C36FA" w:rsidP="001A518B">
      <w:pPr>
        <w:spacing w:before="120" w:after="100" w:line="274" w:lineRule="auto"/>
        <w:rPr>
          <w:rFonts w:eastAsiaTheme="minorHAnsi" w:cs="Arial"/>
          <w:color w:val="6699CC"/>
          <w:sz w:val="24"/>
        </w:rPr>
      </w:pPr>
      <w:r w:rsidRPr="002C36FA">
        <w:rPr>
          <w:rFonts w:eastAsiaTheme="minorHAnsi" w:cs="Arial"/>
          <w:color w:val="6699CC"/>
          <w:sz w:val="24"/>
        </w:rPr>
        <w:t>Wisconsin DHCAA Transition Project</w:t>
      </w:r>
      <w:r w:rsidRPr="002C36FA">
        <w:rPr>
          <w:rFonts w:eastAsiaTheme="minorHAnsi" w:cs="Arial"/>
          <w:color w:val="6699CC"/>
          <w:sz w:val="24"/>
        </w:rPr>
        <w:br/>
        <w:t>Senior Consultant, 08/2014 – 06/2015</w:t>
      </w:r>
    </w:p>
    <w:p w14:paraId="3DE84B8D"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Served as Quality Assurance Provider on the Wisconsin DHCAA Transition Project.</w:t>
      </w:r>
    </w:p>
    <w:p w14:paraId="13A726F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Completed IV&amp;V activities and provided quality assurance as part of a team to ensure the quality and accuracy of the selected ICD-10 implementation and remediation strategy.</w:t>
      </w:r>
    </w:p>
    <w:p w14:paraId="0E8E4A77"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Lessons Learned Documentation</w:t>
      </w:r>
    </w:p>
    <w:p w14:paraId="03CB7952"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Gathered information and providing assessments for the major development effort.</w:t>
      </w:r>
    </w:p>
    <w:p w14:paraId="2FF9FA3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Provided schedule reviews/recommendations to state stakeholders.</w:t>
      </w:r>
    </w:p>
    <w:p w14:paraId="24009EAB"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Documented the ICD-10 DHCAA IV&amp;V Review of the Design Document. </w:t>
      </w:r>
    </w:p>
    <w:p w14:paraId="46D3D0AD"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Documented the SunGard Imaging System implementation lessons learned. </w:t>
      </w:r>
    </w:p>
    <w:p w14:paraId="64F5A153" w14:textId="77777777" w:rsidR="002C36FA" w:rsidRPr="002C36FA" w:rsidRDefault="002C36FA" w:rsidP="001A518B">
      <w:pPr>
        <w:spacing w:before="120" w:after="100" w:line="274" w:lineRule="auto"/>
        <w:rPr>
          <w:rFonts w:eastAsiaTheme="minorHAnsi" w:cs="Arial"/>
          <w:color w:val="6699CC"/>
          <w:sz w:val="24"/>
        </w:rPr>
      </w:pPr>
      <w:r w:rsidRPr="002C36FA">
        <w:rPr>
          <w:rFonts w:eastAsiaTheme="minorHAnsi" w:cs="Arial"/>
          <w:color w:val="6699CC"/>
          <w:sz w:val="24"/>
        </w:rPr>
        <w:t>Indiana Family &amp; Social Services Administration – ICD-10 Assessment and Implementation Project</w:t>
      </w:r>
      <w:r w:rsidRPr="002C36FA">
        <w:rPr>
          <w:rFonts w:eastAsiaTheme="minorHAnsi" w:cs="Arial"/>
          <w:color w:val="6699CC"/>
          <w:sz w:val="24"/>
        </w:rPr>
        <w:br/>
        <w:t>Project Manager, 09/2013 – 08/2014</w:t>
      </w:r>
    </w:p>
    <w:p w14:paraId="3E3AE20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Responsible for all IV&amp;V activities and deliverables for the program including: </w:t>
      </w:r>
    </w:p>
    <w:p w14:paraId="73FE8141"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Execution of quarterly project assessments for the program</w:t>
      </w:r>
    </w:p>
    <w:p w14:paraId="05B1A2D6"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Identification of risk mitigation strategies, recommendations, and corrective actions</w:t>
      </w:r>
    </w:p>
    <w:p w14:paraId="0AC0A7EA"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Ongoing quality assurance activities which tracked the progress of the team against the recommendations and corrective action plans</w:t>
      </w:r>
    </w:p>
    <w:p w14:paraId="1BF66A04"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 xml:space="preserve">Ongoing identification of new risks and issues </w:t>
      </w:r>
    </w:p>
    <w:p w14:paraId="574DE329"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Completed IV&amp;V Project Schedule Updates</w:t>
      </w:r>
    </w:p>
    <w:p w14:paraId="62106F37"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Provided an Independent Verification and Validation (IV&amp;V) evaluation of the processes, documentation, and results of FSSA testing of the Medicaid Management Information System (MMIS) as it relates to the ICD-10 Assessment &amp; Implementation project</w:t>
      </w:r>
    </w:p>
    <w:p w14:paraId="2B876A39"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Delivered FSSA Testing Evaluation Reports</w:t>
      </w:r>
    </w:p>
    <w:p w14:paraId="0502CD00"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 xml:space="preserve">Conducted project Lessons Learned </w:t>
      </w:r>
    </w:p>
    <w:p w14:paraId="577F26A1" w14:textId="69F6A49E"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lastRenderedPageBreak/>
        <w:t xml:space="preserve">Analyzed FSSA ICD-10 project management and evaluated project progress, resources, budget, schedules, </w:t>
      </w:r>
      <w:r w:rsidR="007D5340" w:rsidRPr="002C36FA">
        <w:rPr>
          <w:rFonts w:eastAsiaTheme="majorEastAsia" w:cs="Arial"/>
          <w:bCs/>
          <w:iCs/>
          <w:szCs w:val="22"/>
        </w:rPr>
        <w:t>workflow</w:t>
      </w:r>
      <w:r w:rsidRPr="002C36FA">
        <w:rPr>
          <w:rFonts w:eastAsiaTheme="majorEastAsia" w:cs="Arial"/>
          <w:bCs/>
          <w:iCs/>
          <w:szCs w:val="22"/>
        </w:rPr>
        <w:t>, and reporting.</w:t>
      </w:r>
    </w:p>
    <w:p w14:paraId="43F9E014" w14:textId="77777777" w:rsidR="002C36FA" w:rsidRPr="002C36FA" w:rsidRDefault="002C36FA" w:rsidP="00B261F4">
      <w:pPr>
        <w:numPr>
          <w:ilvl w:val="0"/>
          <w:numId w:val="28"/>
        </w:numPr>
        <w:spacing w:before="120" w:after="60" w:line="23" w:lineRule="atLeast"/>
        <w:rPr>
          <w:rFonts w:ascii="Cambria" w:eastAsiaTheme="majorEastAsia" w:hAnsi="Cambria" w:cstheme="majorBidi"/>
          <w:bCs/>
          <w:iCs/>
          <w:sz w:val="24"/>
        </w:rPr>
      </w:pPr>
      <w:r w:rsidRPr="002C36FA">
        <w:rPr>
          <w:rFonts w:eastAsiaTheme="majorEastAsia" w:cs="Arial"/>
          <w:bCs/>
          <w:iCs/>
          <w:szCs w:val="22"/>
        </w:rPr>
        <w:t>Reviewed project Test Plans, Test Strategy, Test Results and Testing Documentation</w:t>
      </w:r>
      <w:r w:rsidRPr="002C36FA">
        <w:rPr>
          <w:rFonts w:ascii="Cambria" w:eastAsiaTheme="majorEastAsia" w:hAnsi="Cambria" w:cstheme="majorBidi"/>
          <w:bCs/>
          <w:iCs/>
          <w:sz w:val="24"/>
        </w:rPr>
        <w:t xml:space="preserve"> </w:t>
      </w:r>
    </w:p>
    <w:p w14:paraId="45B5FA2B" w14:textId="77777777" w:rsidR="002C36FA" w:rsidRPr="002C36FA" w:rsidRDefault="002C36FA" w:rsidP="001A518B">
      <w:pPr>
        <w:spacing w:before="120" w:after="100" w:line="274" w:lineRule="auto"/>
        <w:rPr>
          <w:rFonts w:eastAsiaTheme="minorHAnsi" w:cs="Arial"/>
          <w:color w:val="6699CC"/>
          <w:sz w:val="24"/>
        </w:rPr>
      </w:pPr>
      <w:r w:rsidRPr="002C36FA">
        <w:rPr>
          <w:rFonts w:eastAsiaTheme="minorHAnsi" w:cs="Arial"/>
          <w:color w:val="6699CC"/>
          <w:sz w:val="24"/>
        </w:rPr>
        <w:t>Indiana Family &amp; Social Services Administration – ICD-10 Assessment and Implementation Project</w:t>
      </w:r>
      <w:r w:rsidRPr="002C36FA">
        <w:rPr>
          <w:rFonts w:eastAsiaTheme="minorHAnsi" w:cs="Arial"/>
          <w:color w:val="6699CC"/>
          <w:sz w:val="24"/>
        </w:rPr>
        <w:br/>
        <w:t>Senior Consultant, 11/2011 – 08/2013</w:t>
      </w:r>
    </w:p>
    <w:p w14:paraId="714B1584"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Served as Quality Assurance Provider on the Indiana FSSA ICD-10 Transition Project.</w:t>
      </w:r>
    </w:p>
    <w:p w14:paraId="6885573F"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Completed IV&amp;V activities and provided quality assurance as part of a team to ensure the quality and accuracy of the selected ICD-10 implementation and remediation strategy.</w:t>
      </w:r>
    </w:p>
    <w:p w14:paraId="5E70F41C"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Gathered information and providing assessments for the major development effort.</w:t>
      </w:r>
    </w:p>
    <w:p w14:paraId="2E51C96A"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Delivered the FSSA ICD-10 independent test strategy and test plan.</w:t>
      </w:r>
    </w:p>
    <w:p w14:paraId="12A8A8EC"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Reviewed and analyzed FSSA ICD-10 IBM Rational Testing Suite.</w:t>
      </w:r>
    </w:p>
    <w:p w14:paraId="6B652F29" w14:textId="77777777" w:rsidR="002C36FA" w:rsidRPr="002C36FA" w:rsidRDefault="002C36FA" w:rsidP="00B261F4">
      <w:pPr>
        <w:numPr>
          <w:ilvl w:val="0"/>
          <w:numId w:val="28"/>
        </w:numPr>
        <w:spacing w:before="120" w:after="60" w:line="23" w:lineRule="atLeast"/>
        <w:rPr>
          <w:rFonts w:eastAsiaTheme="majorEastAsia" w:cs="Arial"/>
          <w:bCs/>
          <w:iCs/>
          <w:szCs w:val="22"/>
        </w:rPr>
      </w:pPr>
      <w:r w:rsidRPr="002C36FA">
        <w:rPr>
          <w:rFonts w:eastAsiaTheme="majorEastAsia" w:cs="Arial"/>
          <w:bCs/>
          <w:iCs/>
          <w:szCs w:val="22"/>
        </w:rPr>
        <w:t xml:space="preserve">Assessed and recommended improvement as needed to ensure software testing was performed adequately through review of test plans or other documentation and through direct observation of testing where appropriate, including participation in and coordination of peer reviews. </w:t>
      </w:r>
    </w:p>
    <w:p w14:paraId="23CF3866"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SmartIT (Deloitte)</w:t>
      </w:r>
    </w:p>
    <w:p w14:paraId="5FB3684F"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Functional Business Analyst, 06/2011 – 11/2011</w:t>
      </w:r>
    </w:p>
    <w:p w14:paraId="00B594F1"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Led Joint Application Design (JAD) sessions to gather requirements for the Documentation Generation (DocGen) system for the Indiana Department of Child Services (DCS) Child Support Bureau (CSB).</w:t>
      </w:r>
    </w:p>
    <w:p w14:paraId="511F86C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Created User Experience Storyboards, diagrams and submitted to DCS Management for approval using Industry Print.</w:t>
      </w:r>
    </w:p>
    <w:p w14:paraId="4182D7C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Generated business process models, helping the client understand and determining wants versus needs of the DocGen system.</w:t>
      </w:r>
    </w:p>
    <w:p w14:paraId="539D2E9B"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Acted as liaison for the client and vendor assessments for Request for Proposal.</w:t>
      </w:r>
    </w:p>
    <w:p w14:paraId="5011E26C"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Assisted clients with gaining an understanding of the importance of business process management.</w:t>
      </w:r>
    </w:p>
    <w:p w14:paraId="59283B93"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Assisted clients with gaining an understanding the importance of business requirement and process management from Indiana Support Enforcement Tracking System (ISETS) to the State Medicaid Management Information System (MMIS). </w:t>
      </w:r>
    </w:p>
    <w:p w14:paraId="77825748"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Eli Lilly</w:t>
      </w:r>
    </w:p>
    <w:p w14:paraId="5E5B600A"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Operation Reporting / Data Steward, 03/2009 – 04/2011</w:t>
      </w:r>
    </w:p>
    <w:p w14:paraId="72803546"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Analyzed lives co-pay, and formulary data while reporting to field base sales, account managers, and senior management. </w:t>
      </w:r>
    </w:p>
    <w:p w14:paraId="3B88AFDF"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Created completing score cards and dash boards for those data elements. </w:t>
      </w:r>
    </w:p>
    <w:p w14:paraId="05CFD828" w14:textId="60319E9B"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lastRenderedPageBreak/>
        <w:t xml:space="preserve">Generated </w:t>
      </w:r>
      <w:r w:rsidR="001A518B" w:rsidRPr="002C36FA">
        <w:rPr>
          <w:rFonts w:eastAsiaTheme="majorEastAsia" w:cs="Arial"/>
          <w:bCs/>
          <w:iCs/>
          <w:szCs w:val="22"/>
        </w:rPr>
        <w:t>composites</w:t>
      </w:r>
      <w:r w:rsidRPr="002C36FA">
        <w:rPr>
          <w:rFonts w:eastAsiaTheme="majorEastAsia" w:cs="Arial"/>
          <w:bCs/>
          <w:iCs/>
          <w:szCs w:val="22"/>
        </w:rPr>
        <w:t xml:space="preserve"> pull-through system metrics and payer reports for account managers and field base teams which lead to increased sales.</w:t>
      </w:r>
    </w:p>
    <w:p w14:paraId="11A4175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Defined tasks and durations from project launch through stabilization.</w:t>
      </w:r>
    </w:p>
    <w:p w14:paraId="5F20A099"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Created access data reports to facilitate increased product access, requirements, and brand launches for Livalo and Effient. </w:t>
      </w:r>
    </w:p>
    <w:p w14:paraId="01BE03AC"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Assembled and documented business data requirements from the data warehouse consumers. </w:t>
      </w:r>
    </w:p>
    <w:p w14:paraId="719F9B26"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Presented access numbers and product status during Eli Lilly national meetings. </w:t>
      </w:r>
    </w:p>
    <w:p w14:paraId="130FED7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Acted as a liaison between business, vendors, and IT for formulary and lives data requirements gathering and documentation.</w:t>
      </w:r>
    </w:p>
    <w:p w14:paraId="6515543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Implemented security requirements to protect Lilly data against negative business impacts by identifying data quality issues. </w:t>
      </w:r>
    </w:p>
    <w:p w14:paraId="7E4D342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Monitored and measured data quality and implemented metrics for key performance Indicators. </w:t>
      </w:r>
    </w:p>
    <w:p w14:paraId="72D6720A"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Eliassen Group</w:t>
      </w:r>
    </w:p>
    <w:p w14:paraId="27E1DA8D"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Test Coordinator / Validation Subject Matter Expert, 04/2007 – 04/2009</w:t>
      </w:r>
    </w:p>
    <w:p w14:paraId="1E8A22E0"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Delivered the contract performance reporting and accrual tool systems that made use of leadership skills.</w:t>
      </w:r>
    </w:p>
    <w:p w14:paraId="3468A213"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Determined the requirements for the testing life cycle.</w:t>
      </w:r>
    </w:p>
    <w:p w14:paraId="2D1E7D4F"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Functioned as a subject matter expert on the ProClarity tool included for the Accrual tool.</w:t>
      </w:r>
    </w:p>
    <w:p w14:paraId="05BA0157"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Delivered the system testing initiative to include the planning, execution, and measurement of the integration, user acceptance, and performance testing phases. </w:t>
      </w:r>
    </w:p>
    <w:p w14:paraId="4BD21E94"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Worked with the system stakeholders to define requirements and document the roles and responsibilities within the testing phases.</w:t>
      </w:r>
    </w:p>
    <w:p w14:paraId="56EBE18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Led and supported the team through JAD sessions, application design, and development of test cases. </w:t>
      </w:r>
    </w:p>
    <w:p w14:paraId="323859CE"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Coordinated the retesting of corrected defects, communicated testing readiness results, and managed the resolution of issues. </w:t>
      </w:r>
    </w:p>
    <w:p w14:paraId="36D9F22D"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Delivered validation documentation (system test plan, test cases, testing schedule, and resource planning and test summary reports).  </w:t>
      </w:r>
    </w:p>
    <w:p w14:paraId="622C86FB"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Computer Task Group (CTG)</w:t>
      </w:r>
    </w:p>
    <w:p w14:paraId="614334D5"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QA Team Lead, 1/2006 – 3/2007</w:t>
      </w:r>
    </w:p>
    <w:p w14:paraId="6A4EAD90"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Implemented Capability Maturity Model Integration processes for the business and CTG employees.</w:t>
      </w:r>
    </w:p>
    <w:p w14:paraId="67655383"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Analyzed system documentation, business processes, and system features to formulate requirements for testing the Statistical Tracking and Reporting System (STARS) application.</w:t>
      </w:r>
    </w:p>
    <w:p w14:paraId="3541BF81"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lastRenderedPageBreak/>
        <w:t>Provided consistent and predictable testing results by applying the STBox (Software Testing Method Based on Experience) testing methodology.</w:t>
      </w:r>
    </w:p>
    <w:p w14:paraId="365C757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Translated functional and business requirements, objectives, scenarios, cases, and scripts.</w:t>
      </w:r>
    </w:p>
    <w:p w14:paraId="1412C8D2"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Developed a strategy to create realistic and accurate test data and environments. </w:t>
      </w:r>
    </w:p>
    <w:p w14:paraId="2FAEE66C"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Managed test execution of system integration and acceptance testing.</w:t>
      </w:r>
    </w:p>
    <w:p w14:paraId="63CA97AC"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Conducted daily stand-up meetings with the testing team during formal integration testing and reported previous and current day activities to management.  </w:t>
      </w:r>
    </w:p>
    <w:p w14:paraId="6E298489"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RCR Technology</w:t>
      </w:r>
    </w:p>
    <w:p w14:paraId="49CE80EB"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Indiana Pension System, Inc. Project</w:t>
      </w:r>
      <w:r w:rsidRPr="002C36FA">
        <w:rPr>
          <w:rFonts w:eastAsiaTheme="minorHAnsi" w:cs="Arial"/>
          <w:color w:val="6699CC"/>
          <w:sz w:val="24"/>
        </w:rPr>
        <w:br/>
        <w:t>QA Tester, 02/2005 – 01/2006</w:t>
      </w:r>
    </w:p>
    <w:p w14:paraId="123488AC"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Analyzed, planned, executed, and reported for the testing effort on the Indiana Pension System, Inc. Project. </w:t>
      </w:r>
    </w:p>
    <w:p w14:paraId="046BE509"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Worked with business partners to translate business process requirements into system requirements. </w:t>
      </w:r>
    </w:p>
    <w:p w14:paraId="3A3E46BD"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Provided tracking of the testing project to ensure that goals and objectives of retirement funds were accomplished within the prescribed time frame. </w:t>
      </w:r>
    </w:p>
    <w:p w14:paraId="022C8A8B"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Enhanced the value and results of the testing effort with knowledge of Smart Script and Smart Load automated testing tools. </w:t>
      </w:r>
    </w:p>
    <w:p w14:paraId="01CBADB9"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Created test plans and test cases for integration testing of the application prior to production release.</w:t>
      </w:r>
    </w:p>
    <w:p w14:paraId="7DD440A9"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Provided leadership related to analyzing, tracking, resolving, and documenting defects.</w:t>
      </w:r>
    </w:p>
    <w:p w14:paraId="52C19BE9"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Recommended and coordinated improvements to systems, business processes, and procedures. </w:t>
      </w:r>
    </w:p>
    <w:p w14:paraId="68870A0A"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Technology Partnership Group</w:t>
      </w:r>
    </w:p>
    <w:p w14:paraId="1F991E04"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Indiana Client Eligibility System (ICES)</w:t>
      </w:r>
      <w:r w:rsidRPr="002C36FA">
        <w:rPr>
          <w:rFonts w:eastAsiaTheme="minorHAnsi" w:cs="Arial"/>
          <w:color w:val="6699CC"/>
          <w:sz w:val="24"/>
        </w:rPr>
        <w:br/>
        <w:t>Migration Analyst / Lead Software Tester, 02/2003 – 01/2005</w:t>
      </w:r>
    </w:p>
    <w:p w14:paraId="50214702"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Provided migration, conversion, and design and development support to clients and internal departments for the Indiana Client Eligibility System (ICES).</w:t>
      </w:r>
    </w:p>
    <w:p w14:paraId="27AE037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Used analytical and programming skills to create and modify programs and utilities to include adding or updating multiple Recipient Identification Number (RID) files from MMIS within the ICES database.</w:t>
      </w:r>
    </w:p>
    <w:p w14:paraId="59C81A70"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Used analytical and programming skills to create and modify programs and utilities to include adding or updating multiple files within the ICES database.</w:t>
      </w:r>
    </w:p>
    <w:p w14:paraId="6CAB2096" w14:textId="7EDBBECD"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Gained an understanding of both standard and custom conversions and upgrade </w:t>
      </w:r>
      <w:r w:rsidR="007D5340" w:rsidRPr="002C36FA">
        <w:rPr>
          <w:rFonts w:eastAsiaTheme="majorEastAsia" w:cs="Arial"/>
          <w:bCs/>
          <w:iCs/>
          <w:szCs w:val="22"/>
        </w:rPr>
        <w:t>methodologies and</w:t>
      </w:r>
      <w:r w:rsidRPr="002C36FA">
        <w:rPr>
          <w:rFonts w:eastAsiaTheme="majorEastAsia" w:cs="Arial"/>
          <w:bCs/>
          <w:iCs/>
          <w:szCs w:val="22"/>
        </w:rPr>
        <w:t xml:space="preserve"> followed standard procedures for implementation.</w:t>
      </w:r>
    </w:p>
    <w:p w14:paraId="7C0E1BE4"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Provided PC support to over 135 ICES end users. </w:t>
      </w:r>
    </w:p>
    <w:p w14:paraId="4450EE57"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lastRenderedPageBreak/>
        <w:t>Managed the testing effort of a large state health and human services applications for a team of eight.</w:t>
      </w:r>
    </w:p>
    <w:p w14:paraId="6FD46AD3"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Scheduled software and implementation releases.</w:t>
      </w:r>
    </w:p>
    <w:p w14:paraId="43131E1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Worked with automated testing tools.</w:t>
      </w:r>
    </w:p>
    <w:p w14:paraId="4F75E82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Created test beds of data for repeated execution.</w:t>
      </w:r>
    </w:p>
    <w:p w14:paraId="7958799B"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Deployed automation to reduce the testing cycle on repeated testing task.</w:t>
      </w:r>
    </w:p>
    <w:p w14:paraId="523E3428"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End-to-End testing of RID’s to ensure that clients set-up in ICES were identified in MMIS.   </w:t>
      </w:r>
    </w:p>
    <w:p w14:paraId="3763BE52" w14:textId="77777777" w:rsidR="002C36FA" w:rsidRPr="002C36FA" w:rsidRDefault="002C36FA" w:rsidP="002C36FA">
      <w:pPr>
        <w:spacing w:before="200" w:after="100" w:line="274" w:lineRule="auto"/>
        <w:rPr>
          <w:rFonts w:eastAsia="Times New Roman"/>
          <w:b/>
          <w:bCs/>
          <w:color w:val="6699CC"/>
          <w:sz w:val="24"/>
          <w:szCs w:val="20"/>
        </w:rPr>
      </w:pPr>
      <w:r w:rsidRPr="002C36FA">
        <w:rPr>
          <w:rFonts w:eastAsia="Times New Roman"/>
          <w:b/>
          <w:bCs/>
          <w:color w:val="6699CC"/>
          <w:sz w:val="24"/>
          <w:szCs w:val="20"/>
        </w:rPr>
        <w:t>Service Design Associates</w:t>
      </w:r>
    </w:p>
    <w:p w14:paraId="088916D3" w14:textId="77777777" w:rsidR="002C36FA" w:rsidRPr="002C36FA" w:rsidRDefault="002C36FA" w:rsidP="002C36FA">
      <w:pPr>
        <w:spacing w:after="100" w:line="274" w:lineRule="auto"/>
        <w:rPr>
          <w:rFonts w:eastAsiaTheme="minorHAnsi" w:cs="Arial"/>
          <w:color w:val="6699CC"/>
          <w:sz w:val="24"/>
        </w:rPr>
      </w:pPr>
      <w:r w:rsidRPr="002C36FA">
        <w:rPr>
          <w:rFonts w:eastAsiaTheme="minorHAnsi" w:cs="Arial"/>
          <w:color w:val="6699CC"/>
          <w:sz w:val="24"/>
        </w:rPr>
        <w:t>Training Coordinator / QA Tester, 01/1996 – 02/2003</w:t>
      </w:r>
    </w:p>
    <w:p w14:paraId="0E3D57A0"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Provided training direction and help desk oversight.</w:t>
      </w:r>
    </w:p>
    <w:p w14:paraId="625746B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Implemented training strategies for measuring and improving system retention and problem resolution with training methodologies created for the Superior Court employees.</w:t>
      </w:r>
    </w:p>
    <w:p w14:paraId="494130D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Orchestrated training tutorials and reduced employee errors by 36% while increasing client system satisfaction.</w:t>
      </w:r>
    </w:p>
    <w:p w14:paraId="64FBE885"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Developed, maintained, and updated end user revision documentation.</w:t>
      </w:r>
    </w:p>
    <w:p w14:paraId="2F14218A"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 xml:space="preserve">Worked directly with end users as a QA Tester for the DC Child and Family Services Agency (CFSA) to create test cases and scenarios. </w:t>
      </w:r>
    </w:p>
    <w:p w14:paraId="32578233" w14:textId="77777777" w:rsidR="002C36FA" w:rsidRPr="002C36FA" w:rsidRDefault="002C36FA" w:rsidP="00B261F4">
      <w:pPr>
        <w:numPr>
          <w:ilvl w:val="0"/>
          <w:numId w:val="18"/>
        </w:numPr>
        <w:spacing w:before="120" w:after="60" w:line="23" w:lineRule="atLeast"/>
        <w:rPr>
          <w:rFonts w:eastAsiaTheme="majorEastAsia" w:cs="Arial"/>
          <w:bCs/>
          <w:iCs/>
          <w:szCs w:val="22"/>
        </w:rPr>
      </w:pPr>
      <w:r w:rsidRPr="002C36FA">
        <w:rPr>
          <w:rFonts w:eastAsiaTheme="majorEastAsia" w:cs="Arial"/>
          <w:bCs/>
          <w:iCs/>
          <w:szCs w:val="22"/>
        </w:rPr>
        <w:t>Executed test scripts, reported execution results to CFSA Director and Service Design Associates leads.</w:t>
      </w:r>
    </w:p>
    <w:p w14:paraId="040BF3F3" w14:textId="29999F35" w:rsidR="00455B5D" w:rsidRPr="004A3FF8" w:rsidRDefault="002C36FA" w:rsidP="004A3FF8">
      <w:pPr>
        <w:numPr>
          <w:ilvl w:val="0"/>
          <w:numId w:val="18"/>
        </w:numPr>
        <w:spacing w:before="120" w:after="60" w:line="23" w:lineRule="atLeast"/>
        <w:rPr>
          <w:rFonts w:eastAsiaTheme="majorEastAsia" w:cs="Arial"/>
          <w:bCs/>
          <w:iCs/>
          <w:szCs w:val="22"/>
        </w:rPr>
      </w:pPr>
      <w:r w:rsidRPr="004A3FF8">
        <w:rPr>
          <w:rFonts w:eastAsiaTheme="majorEastAsia" w:cs="Arial"/>
          <w:bCs/>
          <w:iCs/>
          <w:szCs w:val="22"/>
        </w:rPr>
        <w:t>Implemented new CFSA application.</w:t>
      </w:r>
    </w:p>
    <w:p w14:paraId="1B08DB5E" w14:textId="77777777" w:rsidR="00214542" w:rsidRDefault="00214542" w:rsidP="001A518B">
      <w:pPr>
        <w:rPr>
          <w:lang w:bidi="en-US"/>
        </w:rPr>
      </w:pPr>
      <w:bookmarkStart w:id="305" w:name="_Toc109094658"/>
      <w:r>
        <w:rPr>
          <w:lang w:bidi="en-US"/>
        </w:rPr>
        <w:br w:type="page"/>
      </w:r>
    </w:p>
    <w:p w14:paraId="037D7229" w14:textId="2D907C9A" w:rsidR="00DD0901" w:rsidRPr="00DD0901" w:rsidRDefault="00DD0901" w:rsidP="002471DB">
      <w:pPr>
        <w:pStyle w:val="Heading1"/>
      </w:pPr>
      <w:bookmarkStart w:id="306" w:name="_Toc110939199"/>
      <w:r w:rsidRPr="00DD0901">
        <w:lastRenderedPageBreak/>
        <w:t>State Resources for OV&amp;V Vendor</w:t>
      </w:r>
      <w:bookmarkEnd w:id="305"/>
      <w:bookmarkEnd w:id="306"/>
    </w:p>
    <w:p w14:paraId="528FDBC3" w14:textId="77777777" w:rsidR="00DD0901" w:rsidRPr="00DD0901" w:rsidRDefault="00DD0901" w:rsidP="00091CC3">
      <w:pPr>
        <w:pStyle w:val="Heading2"/>
      </w:pPr>
      <w:bookmarkStart w:id="307" w:name="_Toc109094659"/>
      <w:bookmarkStart w:id="308" w:name="_Toc109736512"/>
      <w:bookmarkStart w:id="309" w:name="_Toc109920206"/>
      <w:bookmarkStart w:id="310" w:name="_Toc109094670"/>
      <w:bookmarkStart w:id="311" w:name="_Toc110939200"/>
      <w:bookmarkEnd w:id="307"/>
      <w:bookmarkEnd w:id="308"/>
      <w:bookmarkEnd w:id="309"/>
      <w:r w:rsidRPr="00DD0901">
        <w:t>State Roles and Resources</w:t>
      </w:r>
      <w:bookmarkEnd w:id="310"/>
      <w:bookmarkEnd w:id="311"/>
    </w:p>
    <w:p w14:paraId="73EEAD37" w14:textId="77777777" w:rsidR="00DD0901" w:rsidRPr="00DD0901" w:rsidRDefault="00DD0901" w:rsidP="00DD0901">
      <w:pPr>
        <w:spacing w:after="160" w:line="276" w:lineRule="auto"/>
        <w:rPr>
          <w:rFonts w:cs="Arial"/>
        </w:rPr>
      </w:pPr>
      <w:r w:rsidRPr="00DD0901">
        <w:rPr>
          <w:rFonts w:cs="Arial"/>
        </w:rPr>
        <w:t>FDGS understands the State will provide guidance and approval, collaborate on projects, receive reports, and make ad-hoc requests.</w:t>
      </w:r>
    </w:p>
    <w:p w14:paraId="26780DF8" w14:textId="77777777" w:rsidR="00DD0901" w:rsidRPr="00DD0901" w:rsidRDefault="00DD0901" w:rsidP="00DD0901">
      <w:pPr>
        <w:spacing w:after="160" w:line="276" w:lineRule="auto"/>
        <w:rPr>
          <w:rFonts w:cs="Arial"/>
        </w:rPr>
      </w:pPr>
      <w:r w:rsidRPr="00DD0901">
        <w:rPr>
          <w:rFonts w:cs="Arial"/>
        </w:rPr>
        <w:t>FDGS understand that training materials will be available to those who have access to State systems/tools, but the FDGS Team is expected to remain the Subject Matter Experts (SME). To the extent that they would like to, the State would make these materials available.</w:t>
      </w:r>
    </w:p>
    <w:p w14:paraId="2DEEC75F" w14:textId="77777777" w:rsidR="00DD0901" w:rsidRPr="00DD0901" w:rsidRDefault="00DD0901" w:rsidP="00091CC3">
      <w:pPr>
        <w:pStyle w:val="Subheading"/>
      </w:pPr>
      <w:bookmarkStart w:id="312" w:name="_Toc109094671"/>
      <w:bookmarkStart w:id="313" w:name="_Toc109736524"/>
      <w:bookmarkStart w:id="314" w:name="_Toc109920218"/>
      <w:bookmarkStart w:id="315" w:name="_Toc109094678"/>
      <w:bookmarkStart w:id="316" w:name="_Toc109736531"/>
      <w:bookmarkStart w:id="317" w:name="_Toc109920225"/>
      <w:bookmarkEnd w:id="312"/>
      <w:bookmarkEnd w:id="313"/>
      <w:bookmarkEnd w:id="314"/>
      <w:bookmarkEnd w:id="315"/>
      <w:bookmarkEnd w:id="316"/>
      <w:bookmarkEnd w:id="317"/>
      <w:r w:rsidRPr="00DD0901">
        <w:t>Approach to Teamwork and Collaboration</w:t>
      </w:r>
    </w:p>
    <w:p w14:paraId="3C634A0C" w14:textId="77777777" w:rsidR="00DD0901" w:rsidRPr="00DD0901" w:rsidRDefault="00DD0901" w:rsidP="00DD0901">
      <w:pPr>
        <w:spacing w:after="160" w:line="276" w:lineRule="auto"/>
        <w:rPr>
          <w:rFonts w:cs="Arial"/>
        </w:rPr>
      </w:pPr>
      <w:r w:rsidRPr="00DD0901">
        <w:rPr>
          <w:rFonts w:cs="Arial"/>
        </w:rPr>
        <w:t xml:space="preserve">Communication is essential to confirm the successful coordination and collaboration of strategic initiatives, the correct priorities are set and executed on schedule, and there is accountability and productivity for all contractors, subcontractors, vendors, OMPP and OMPP designees. Effective communication among all parties and entities can be one of the most challenging aspects of a project. Understanding the communication required between the State agency, project stakeholders, FDGS and other client vendors is crucial. Our experience has shown any project can have multiple, parallel tracks being pursued by many individual teams, with few project staff having the benefit of the cross-track knowledge of all work being performed. </w:t>
      </w:r>
    </w:p>
    <w:p w14:paraId="481C9396" w14:textId="77777777" w:rsidR="00DD0901" w:rsidRPr="00DD0901" w:rsidRDefault="00DD0901" w:rsidP="00DD0901">
      <w:pPr>
        <w:spacing w:after="160" w:line="276" w:lineRule="auto"/>
        <w:rPr>
          <w:rFonts w:cs="Arial"/>
        </w:rPr>
      </w:pPr>
      <w:r w:rsidRPr="00DD0901">
        <w:rPr>
          <w:rFonts w:cs="Arial"/>
        </w:rPr>
        <w:t>The FDGS Team understands and appreciates the cost of supporting cross-pollination of ideas, mitigation strategies, issue resolution and basic vendor relations communications. Based upon our experience, it is imperative vendor touch points are clearly defined and documented. We recommend the following guidelines when determining if a touch point exists and should be managed:</w:t>
      </w:r>
    </w:p>
    <w:p w14:paraId="0B56CA8C" w14:textId="77777777"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Is there any task that needs input from another vendor?</w:t>
      </w:r>
    </w:p>
    <w:p w14:paraId="1BA5034D" w14:textId="77777777"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Do any tasks depend upon a task being completed by another vendor?</w:t>
      </w:r>
    </w:p>
    <w:p w14:paraId="247C5B6B" w14:textId="77777777"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Do I need to interact with another vendor for any of my tasks?</w:t>
      </w:r>
    </w:p>
    <w:p w14:paraId="51CBE56C" w14:textId="77777777"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Do other vendors’ tasks depend upon my tasks?</w:t>
      </w:r>
    </w:p>
    <w:p w14:paraId="162D3A00" w14:textId="77777777"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Do I need to provide any input to another vendor’s tasks?</w:t>
      </w:r>
    </w:p>
    <w:p w14:paraId="6016DCB4" w14:textId="77777777" w:rsidR="00DD0901" w:rsidRPr="00DD0901" w:rsidRDefault="00DD0901" w:rsidP="00DD0901">
      <w:pPr>
        <w:spacing w:after="160" w:line="276" w:lineRule="auto"/>
        <w:rPr>
          <w:rFonts w:cs="Arial"/>
        </w:rPr>
      </w:pPr>
      <w:r w:rsidRPr="00DD0901">
        <w:rPr>
          <w:rFonts w:cs="Arial"/>
        </w:rPr>
        <w:t xml:space="preserve">The FDGS Team will support and facilitate teamwork and collaboration through Touch Point Management. This methodology will document and address, in detail, the touch point identification process, the standards of status reporting, communication, tracking and the escalation process. Attention to this level of detail reduces risk of duplication of effort and individual entities working at cross purposes. FDGS brings a proven communications methodology that can be leveraged for OMPP on the OV&amp;V Project. </w:t>
      </w:r>
    </w:p>
    <w:p w14:paraId="681DC2E6" w14:textId="77777777" w:rsidR="00DD0901" w:rsidRPr="00DD0901" w:rsidRDefault="00DD0901" w:rsidP="00DD0901">
      <w:pPr>
        <w:spacing w:after="160" w:line="276" w:lineRule="auto"/>
        <w:rPr>
          <w:rFonts w:cs="Arial"/>
        </w:rPr>
      </w:pPr>
      <w:r w:rsidRPr="00DD0901">
        <w:rPr>
          <w:rFonts w:cs="Arial"/>
        </w:rPr>
        <w:lastRenderedPageBreak/>
        <w:t>We understand the ramifications of communication breakdowns and are diligent about keeping communication channels open and information flowing. We will conduct periodic communication audits in which we review all applicable project communications and recommend changes, as necessary, to confirm the needs of OMPP are being addressed throughout the project life cycle.</w:t>
      </w:r>
    </w:p>
    <w:p w14:paraId="58CAE5C4" w14:textId="77777777" w:rsidR="00DD0901" w:rsidRPr="00DD0901" w:rsidRDefault="00DD0901" w:rsidP="00091CC3">
      <w:pPr>
        <w:pStyle w:val="Subheading"/>
      </w:pPr>
      <w:r w:rsidRPr="00DD0901">
        <w:t>Addressing Stakeholder Needs and Issues</w:t>
      </w:r>
    </w:p>
    <w:p w14:paraId="7ADD85D6" w14:textId="18213B3B" w:rsidR="00DD0901" w:rsidRPr="00DD0901" w:rsidRDefault="00DD0901" w:rsidP="00DD0901">
      <w:pPr>
        <w:spacing w:after="160" w:line="276" w:lineRule="auto"/>
        <w:rPr>
          <w:rFonts w:cs="Arial"/>
        </w:rPr>
      </w:pPr>
      <w:r w:rsidRPr="00DD0901">
        <w:rPr>
          <w:rFonts w:cs="Arial"/>
        </w:rPr>
        <w:t xml:space="preserve">The FDGS Team has been working in collaboration with OMPP and its respective stakeholders to address needs, identify issues and develop resolutions. As the incumbent, we realize the critical importance of stakeholder communication for OMPP. As with all the current implemented processes, FDGS is committed to reviewing and identifying any improvements, gaps and enhancements that would benefit the OMPP OV&amp;V Project. </w:t>
      </w:r>
    </w:p>
    <w:p w14:paraId="1F6469B1" w14:textId="7E1DB84A" w:rsidR="00DD0901" w:rsidRPr="00DD0901" w:rsidRDefault="00DD0901" w:rsidP="00DD0901">
      <w:pPr>
        <w:spacing w:after="160" w:line="276" w:lineRule="auto"/>
        <w:rPr>
          <w:rFonts w:cs="Arial"/>
        </w:rPr>
      </w:pPr>
      <w:r w:rsidRPr="00DD0901">
        <w:rPr>
          <w:rFonts w:cs="Arial"/>
        </w:rPr>
        <w:t>Our stakeholder needs and issues assessment on the current implemented plans includes:</w:t>
      </w:r>
    </w:p>
    <w:p w14:paraId="6A376405" w14:textId="25FDC7C0"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Reviewing the current list of stakeholders for OMPP to update where appropriate</w:t>
      </w:r>
    </w:p>
    <w:p w14:paraId="6A0500E9" w14:textId="7A37029A"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Reviewing how needs are identified and communicated to ascertain if the processes are efficient, monitored, tracked, recorded, and the process for response is effective</w:t>
      </w:r>
    </w:p>
    <w:p w14:paraId="5D00D677" w14:textId="202F0F4A" w:rsidR="00DD0901" w:rsidRPr="00DD0901" w:rsidRDefault="00DD0901" w:rsidP="00DD0901">
      <w:pPr>
        <w:numPr>
          <w:ilvl w:val="0"/>
          <w:numId w:val="1"/>
        </w:numPr>
        <w:tabs>
          <w:tab w:val="left" w:pos="270"/>
        </w:tabs>
        <w:spacing w:after="160" w:line="276" w:lineRule="auto"/>
        <w:ind w:left="270" w:hanging="270"/>
        <w:rPr>
          <w:rFonts w:cs="Arial"/>
        </w:rPr>
      </w:pPr>
      <w:r w:rsidRPr="00DD0901">
        <w:rPr>
          <w:rFonts w:cs="Arial"/>
        </w:rPr>
        <w:t>Reviewing how issues are identified and the processes to report, track, and monitor until the issue resolution is operative.</w:t>
      </w:r>
    </w:p>
    <w:p w14:paraId="04307BAF" w14:textId="47B6C136" w:rsidR="00DD0901" w:rsidRPr="00DD0901" w:rsidRDefault="00DD0901" w:rsidP="00DD0901">
      <w:pPr>
        <w:spacing w:after="160" w:line="276" w:lineRule="auto"/>
        <w:rPr>
          <w:rFonts w:cs="Arial"/>
        </w:rPr>
      </w:pPr>
      <w:r w:rsidRPr="00DD0901">
        <w:rPr>
          <w:rFonts w:cs="Arial"/>
        </w:rPr>
        <w:t xml:space="preserve">The FDGS Team is dedicated to supporting OMPP with the implementation of a plan to address stakeholder needs and issue resolution process that will meet the needs of OMPP. </w:t>
      </w:r>
    </w:p>
    <w:p w14:paraId="5305A3FE" w14:textId="7103E578" w:rsidR="00DD0901" w:rsidRPr="00DD0901" w:rsidRDefault="00DD0901" w:rsidP="00DD0901">
      <w:pPr>
        <w:spacing w:after="160" w:line="276" w:lineRule="auto"/>
        <w:rPr>
          <w:rFonts w:cs="Arial"/>
        </w:rPr>
      </w:pPr>
      <w:r w:rsidRPr="00DD0901">
        <w:rPr>
          <w:rFonts w:cs="Arial"/>
        </w:rPr>
        <w:t>FDGS agrees the State shall provide FDGS with all relevant and necessary access to State systems necessary to perform any of the duties contemplated by the Contract.</w:t>
      </w:r>
    </w:p>
    <w:p w14:paraId="1A7122B0" w14:textId="2969D6E9" w:rsidR="00DD0901" w:rsidRPr="00DD0901" w:rsidRDefault="00DD0901" w:rsidP="00091CC3">
      <w:pPr>
        <w:pStyle w:val="Heading2"/>
      </w:pPr>
      <w:bookmarkStart w:id="318" w:name="_Toc109094683"/>
      <w:bookmarkStart w:id="319" w:name="_Toc110939201"/>
      <w:r w:rsidRPr="00DD0901">
        <w:t>State System Access</w:t>
      </w:r>
      <w:bookmarkEnd w:id="318"/>
      <w:bookmarkEnd w:id="319"/>
    </w:p>
    <w:p w14:paraId="014C847F" w14:textId="735CEE87" w:rsidR="00DD0901" w:rsidRDefault="00DD0901" w:rsidP="00DD0901">
      <w:pPr>
        <w:spacing w:after="160" w:line="276" w:lineRule="auto"/>
        <w:rPr>
          <w:rFonts w:cs="Arial"/>
        </w:rPr>
      </w:pPr>
      <w:r w:rsidRPr="00DD0901">
        <w:rPr>
          <w:rFonts w:cs="Arial"/>
        </w:rPr>
        <w:t>FDGS understand the State will provide the Contractor with all relevant and necessary access to State systems necessary to perform any of the duties contemplated by the Contract.</w:t>
      </w:r>
    </w:p>
    <w:p w14:paraId="15958D5A" w14:textId="77777777" w:rsidR="00091CC3" w:rsidRDefault="00091CC3" w:rsidP="00DD0901">
      <w:pPr>
        <w:spacing w:after="160" w:line="276" w:lineRule="auto"/>
        <w:rPr>
          <w:rFonts w:cs="Arial"/>
        </w:rPr>
      </w:pPr>
    </w:p>
    <w:p w14:paraId="68B9866F" w14:textId="77777777" w:rsidR="00091CC3" w:rsidRDefault="00091CC3">
      <w:pPr>
        <w:spacing w:after="160" w:line="259" w:lineRule="auto"/>
        <w:rPr>
          <w:rFonts w:cs="Arial"/>
        </w:rPr>
      </w:pPr>
      <w:r>
        <w:rPr>
          <w:rFonts w:cs="Arial"/>
        </w:rPr>
        <w:br w:type="page"/>
      </w:r>
    </w:p>
    <w:p w14:paraId="1725841D" w14:textId="56A2EBA9" w:rsidR="008F17C9" w:rsidRPr="008F17C9" w:rsidRDefault="008F17C9" w:rsidP="002471DB">
      <w:pPr>
        <w:pStyle w:val="Heading1"/>
      </w:pPr>
      <w:bookmarkStart w:id="320" w:name="_Toc110939202"/>
      <w:r w:rsidRPr="008F17C9">
        <w:lastRenderedPageBreak/>
        <w:t>Security and Risk Mitigation</w:t>
      </w:r>
      <w:bookmarkEnd w:id="320"/>
    </w:p>
    <w:p w14:paraId="154A13CB" w14:textId="7630FE65" w:rsidR="008F17C9" w:rsidRPr="008F17C9" w:rsidRDefault="008F17C9" w:rsidP="008F17C9">
      <w:pPr>
        <w:spacing w:after="160" w:line="276" w:lineRule="auto"/>
        <w:rPr>
          <w:rFonts w:cs="Arial"/>
        </w:rPr>
      </w:pPr>
      <w:r w:rsidRPr="008F17C9">
        <w:rPr>
          <w:rFonts w:cs="Arial"/>
        </w:rPr>
        <w:t>The FDGS Team realizes the critical need for data security and risk mitigation for the Indiana OMPP OV&amp;V Project. In this section, we describe the FDGS processes and activities to implement and monitor risk plans, and the plan to secure and protect the State’s data.</w:t>
      </w:r>
    </w:p>
    <w:p w14:paraId="55E6229E" w14:textId="4D844F1B" w:rsidR="008F17C9" w:rsidRPr="008F17C9" w:rsidRDefault="008F17C9" w:rsidP="00091CC3">
      <w:pPr>
        <w:pStyle w:val="Heading2"/>
      </w:pPr>
      <w:bookmarkStart w:id="321" w:name="_Toc110939203"/>
      <w:r w:rsidRPr="008F17C9">
        <w:t>Risk Management and Mitigation</w:t>
      </w:r>
      <w:bookmarkEnd w:id="321"/>
    </w:p>
    <w:p w14:paraId="78CAF95C" w14:textId="2B051DAD" w:rsidR="008F17C9" w:rsidRPr="008F17C9" w:rsidRDefault="008F17C9" w:rsidP="008F17C9">
      <w:pPr>
        <w:spacing w:after="160" w:line="276" w:lineRule="auto"/>
        <w:rPr>
          <w:rFonts w:cs="Arial"/>
        </w:rPr>
      </w:pPr>
      <w:r w:rsidRPr="008F17C9">
        <w:rPr>
          <w:rFonts w:cs="Arial"/>
        </w:rPr>
        <w:t>The FDGS Team agrees to provide an updated Risk Management and Mitigation Plan at least 30 days before the projected go-live date of the contract. Our plan will include the FDGS process for identifying, documenting and reporting risks and risk status to the State.</w:t>
      </w:r>
    </w:p>
    <w:p w14:paraId="1DCD4931" w14:textId="25CDBE5D" w:rsidR="008F17C9" w:rsidRPr="008F17C9" w:rsidRDefault="008F17C9" w:rsidP="008F17C9">
      <w:pPr>
        <w:spacing w:after="160" w:line="276" w:lineRule="auto"/>
        <w:rPr>
          <w:rFonts w:cs="Arial"/>
        </w:rPr>
      </w:pPr>
      <w:r w:rsidRPr="008F17C9">
        <w:rPr>
          <w:rFonts w:cs="Arial"/>
        </w:rPr>
        <w:t>FDGS’ overall approach to Risk Management and Mitigation covers the initial and ongoing activities that identify risks to the projects at OMPP through the tracking and managing of all risks throughout each of the projects. Through early identification and recognition of potential problems, the project can attempt to avoid or minimize a problem through proper actions. The FDGS Team will work with OMPP to review and update our comprehensive Risk Management Process.</w:t>
      </w:r>
    </w:p>
    <w:p w14:paraId="677D9F8F" w14:textId="676B28D3" w:rsidR="008F17C9" w:rsidRPr="008F17C9" w:rsidRDefault="008F17C9" w:rsidP="008F17C9">
      <w:pPr>
        <w:spacing w:after="160" w:line="276" w:lineRule="auto"/>
        <w:rPr>
          <w:rFonts w:cs="Arial"/>
        </w:rPr>
      </w:pPr>
      <w:r w:rsidRPr="008F17C9">
        <w:rPr>
          <w:rFonts w:cs="Arial"/>
        </w:rPr>
        <w:t xml:space="preserve">Development of a Risk Management and Mitigation Plan is a key activity done in conjunction with the development of the overall Project Management Plan (PMP). The Risk Management and Mitigation Plan documents the approach, procedures, and tools used to manage risk associated with the OMPP OV&amp;V Project. </w:t>
      </w:r>
    </w:p>
    <w:p w14:paraId="595F2B15" w14:textId="150A1660" w:rsidR="008F17C9" w:rsidRPr="008F17C9" w:rsidRDefault="004A3FF8" w:rsidP="008F17C9">
      <w:pPr>
        <w:spacing w:after="160" w:line="276" w:lineRule="auto"/>
        <w:rPr>
          <w:rFonts w:cs="Arial"/>
        </w:rPr>
      </w:pPr>
      <w:r>
        <w:rPr>
          <w:rFonts w:cs="Arial"/>
          <w:noProof/>
        </w:rPr>
        <mc:AlternateContent>
          <mc:Choice Requires="wpg">
            <w:drawing>
              <wp:anchor distT="0" distB="0" distL="114300" distR="114300" simplePos="0" relativeHeight="251685936" behindDoc="0" locked="1" layoutInCell="1" allowOverlap="1" wp14:anchorId="21DBF315" wp14:editId="5A5673C2">
                <wp:simplePos x="0" y="0"/>
                <wp:positionH relativeFrom="column">
                  <wp:posOffset>3759200</wp:posOffset>
                </wp:positionH>
                <wp:positionV relativeFrom="paragraph">
                  <wp:posOffset>-2036445</wp:posOffset>
                </wp:positionV>
                <wp:extent cx="2642235" cy="3072130"/>
                <wp:effectExtent l="0" t="0" r="5715" b="0"/>
                <wp:wrapSquare wrapText="bothSides"/>
                <wp:docPr id="18" name="Group 18"/>
                <wp:cNvGraphicFramePr/>
                <a:graphic xmlns:a="http://schemas.openxmlformats.org/drawingml/2006/main">
                  <a:graphicData uri="http://schemas.microsoft.com/office/word/2010/wordprocessingGroup">
                    <wpg:wgp>
                      <wpg:cNvGrpSpPr/>
                      <wpg:grpSpPr>
                        <a:xfrm>
                          <a:off x="0" y="0"/>
                          <a:ext cx="2642235" cy="3072130"/>
                          <a:chOff x="0" y="0"/>
                          <a:chExt cx="2641600" cy="3072765"/>
                        </a:xfrm>
                      </wpg:grpSpPr>
                      <pic:pic xmlns:pic="http://schemas.openxmlformats.org/drawingml/2006/picture">
                        <pic:nvPicPr>
                          <pic:cNvPr id="233" name="Picture 87" descr="Shape, arrow&#10;&#10;Description automatically generated"/>
                          <pic:cNvPicPr>
                            <a:picLocks noChangeAspect="1"/>
                          </pic:cNvPicPr>
                        </pic:nvPicPr>
                        <pic:blipFill>
                          <a:blip r:embed="rId55" cstate="print"/>
                          <a:srcRect l="14197" r="13524"/>
                          <a:stretch>
                            <a:fillRect/>
                          </a:stretch>
                        </pic:blipFill>
                        <pic:spPr bwMode="auto">
                          <a:xfrm>
                            <a:off x="0" y="0"/>
                            <a:ext cx="2641600" cy="2649220"/>
                          </a:xfrm>
                          <a:prstGeom prst="rect">
                            <a:avLst/>
                          </a:prstGeom>
                          <a:noFill/>
                        </pic:spPr>
                      </pic:pic>
                      <wps:wsp>
                        <wps:cNvPr id="232" name="Text Box 232"/>
                        <wps:cNvSpPr txBox="1"/>
                        <wps:spPr>
                          <a:xfrm>
                            <a:off x="0" y="2736850"/>
                            <a:ext cx="2603500" cy="335915"/>
                          </a:xfrm>
                          <a:prstGeom prst="rect">
                            <a:avLst/>
                          </a:prstGeom>
                          <a:solidFill>
                            <a:prstClr val="white"/>
                          </a:solidFill>
                          <a:ln>
                            <a:noFill/>
                          </a:ln>
                          <a:effectLst/>
                        </wps:spPr>
                        <wps:txbx>
                          <w:txbxContent>
                            <w:p w14:paraId="2E38B3E1" w14:textId="61E082B7" w:rsidR="005B49C0" w:rsidRPr="00C15763" w:rsidRDefault="005B49C0" w:rsidP="00074E27">
                              <w:pPr>
                                <w:pStyle w:val="Caption"/>
                                <w:rPr>
                                  <w:noProof/>
                                  <w:sz w:val="24"/>
                                </w:rPr>
                              </w:pPr>
                              <w:bookmarkStart w:id="322" w:name="_Ref110262163"/>
                              <w:bookmarkStart w:id="323" w:name="_Toc109736564"/>
                              <w:bookmarkStart w:id="324" w:name="_Toc109736589"/>
                              <w:bookmarkStart w:id="325" w:name="_Toc109736640"/>
                              <w:bookmarkStart w:id="326" w:name="_Toc109743068"/>
                              <w:bookmarkStart w:id="327" w:name="_Toc109917352"/>
                              <w:bookmarkStart w:id="328" w:name="_Toc110236519"/>
                              <w:bookmarkStart w:id="329" w:name="_Toc110253292"/>
                              <w:bookmarkStart w:id="330" w:name="_Toc110939230"/>
                              <w:r>
                                <w:t>Figure</w:t>
                              </w:r>
                              <w:r w:rsidRPr="00C15763">
                                <w:t xml:space="preserve"> </w:t>
                              </w:r>
                              <w:r w:rsidR="0033138F">
                                <w:fldChar w:fldCharType="begin"/>
                              </w:r>
                              <w:r w:rsidR="0033138F">
                                <w:instrText xml:space="preserve"> SEQ Figure \* ARABIC </w:instrText>
                              </w:r>
                              <w:r w:rsidR="0033138F">
                                <w:fldChar w:fldCharType="separate"/>
                              </w:r>
                              <w:r>
                                <w:rPr>
                                  <w:noProof/>
                                </w:rPr>
                                <w:t>24</w:t>
                              </w:r>
                              <w:r w:rsidR="0033138F">
                                <w:rPr>
                                  <w:noProof/>
                                </w:rPr>
                                <w:fldChar w:fldCharType="end"/>
                              </w:r>
                              <w:bookmarkEnd w:id="322"/>
                              <w:r w:rsidRPr="00C15763">
                                <w:t>: Risk Management Approach</w:t>
                              </w:r>
                              <w:bookmarkEnd w:id="323"/>
                              <w:bookmarkEnd w:id="324"/>
                              <w:bookmarkEnd w:id="325"/>
                              <w:bookmarkEnd w:id="326"/>
                              <w:bookmarkEnd w:id="327"/>
                              <w:bookmarkEnd w:id="328"/>
                              <w:bookmarkEnd w:id="329"/>
                              <w:bookmarkEnd w:id="33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DBF315" id="Group 18" o:spid="_x0000_s1036" style="position:absolute;margin-left:296pt;margin-top:-160.35pt;width:208.05pt;height:241.9pt;z-index:251685936;mso-width-relative:margin;mso-height-relative:margin" coordsize="26416,307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">
                <v:shape id="Picture 87" o:spid="_x0000_s1037" type="#_x0000_t75" alt="Shape, arrow&#10;&#10;Description automatically generated" style="position:absolute;width:26416;height:26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">
                  <v:imagedata r:id="rId56" o:title="Shape, arrow&#10;&#10;Description automatically generated" cropleft="9304f" cropright="8863f"/>
                  <v:path arrowok="t"/>
                </v:shape>
                <v:shape id="Text Box 232" o:spid="_x0000_s1038" type="#_x0000_t202" style="position:absolute;top:27368;width:26035;height:3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" stroked="f">
                  <v:textbox inset="0,0,0,0">
                    <w:txbxContent>
                      <w:p w14:paraId="2E38B3E1" w14:textId="61E082B7" w:rsidR="005B49C0" w:rsidRPr="00C15763" w:rsidRDefault="005B49C0" w:rsidP="00074E27">
                        <w:pPr>
                          <w:pStyle w:val="Caption"/>
                          <w:rPr>
                            <w:noProof/>
                            <w:sz w:val="24"/>
                          </w:rPr>
                        </w:pPr>
                        <w:bookmarkStart w:id="347" w:name="_Ref110262163"/>
                        <w:bookmarkStart w:id="348" w:name="_Toc109736564"/>
                        <w:bookmarkStart w:id="349" w:name="_Toc109736589"/>
                        <w:bookmarkStart w:id="350" w:name="_Toc109736640"/>
                        <w:bookmarkStart w:id="351" w:name="_Toc109743068"/>
                        <w:bookmarkStart w:id="352" w:name="_Toc109917352"/>
                        <w:bookmarkStart w:id="353" w:name="_Toc110236519"/>
                        <w:bookmarkStart w:id="354" w:name="_Toc110253292"/>
                        <w:bookmarkStart w:id="355" w:name="_Toc110939230"/>
                        <w:r>
                          <w:t>Figure</w:t>
                        </w:r>
                        <w:r w:rsidRPr="00C15763">
                          <w:t xml:space="preserve"> </w:t>
                        </w:r>
                        <w:fldSimple w:instr=" SEQ Figure \* ARABIC ">
                          <w:r>
                            <w:rPr>
                              <w:noProof/>
                            </w:rPr>
                            <w:t>24</w:t>
                          </w:r>
                        </w:fldSimple>
                        <w:bookmarkEnd w:id="347"/>
                        <w:r w:rsidRPr="00C15763">
                          <w:t>: Risk Management Approach</w:t>
                        </w:r>
                        <w:bookmarkEnd w:id="348"/>
                        <w:bookmarkEnd w:id="349"/>
                        <w:bookmarkEnd w:id="350"/>
                        <w:bookmarkEnd w:id="351"/>
                        <w:bookmarkEnd w:id="352"/>
                        <w:bookmarkEnd w:id="353"/>
                        <w:bookmarkEnd w:id="354"/>
                        <w:bookmarkEnd w:id="355"/>
                      </w:p>
                    </w:txbxContent>
                  </v:textbox>
                </v:shape>
                <w10:wrap type="square"/>
                <w10:anchorlock/>
              </v:group>
            </w:pict>
          </mc:Fallback>
        </mc:AlternateContent>
      </w:r>
      <w:r w:rsidR="008F17C9" w:rsidRPr="008F17C9">
        <w:rPr>
          <w:rFonts w:cs="Arial"/>
        </w:rPr>
        <w:t>The FDGS approach to risk management includes these key components:</w:t>
      </w:r>
    </w:p>
    <w:p w14:paraId="3304A151" w14:textId="1D8658AB"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b/>
        </w:rPr>
        <w:t>Identify</w:t>
      </w:r>
      <w:r w:rsidRPr="008F17C9">
        <w:rPr>
          <w:rFonts w:cs="Arial"/>
        </w:rPr>
        <w:t xml:space="preserve"> – Before risks can be managed, they must be identified. Identification discovers risks before they become problems and adversely affect a project. FDGS has developed techniques for surfacing risks by the application of a disciplined and systematic process that encourages project personnel to raise concerns and issues for subsequent analysis. </w:t>
      </w:r>
    </w:p>
    <w:p w14:paraId="53AD6E5A" w14:textId="1C9A83BA"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b/>
        </w:rPr>
        <w:t>Analyze</w:t>
      </w:r>
      <w:r w:rsidRPr="008F17C9">
        <w:rPr>
          <w:rFonts w:cs="Arial"/>
        </w:rPr>
        <w:t xml:space="preserve"> – Analysis is the conversion of risk data into risk decision-making information. Analysis provides the basis for the OMPP Project Director to prioritize and work on the "right" risks. This step includes determining probability of occurrence, and assessing potential magnitude, to determine which risks warrant the highest level of attention.</w:t>
      </w:r>
    </w:p>
    <w:p w14:paraId="3F6F48F0" w14:textId="087F8053"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b/>
        </w:rPr>
        <w:t>Plan</w:t>
      </w:r>
      <w:r w:rsidRPr="008F17C9">
        <w:rPr>
          <w:rFonts w:cs="Arial"/>
        </w:rPr>
        <w:t xml:space="preserve"> – Planning turns risk information into decisions and actions (both present and future). Planning involves developing actions to address individual risks, prioritizing risk actions, establishing an owner responsible to address each risk, and creating an integrated risk </w:t>
      </w:r>
      <w:r w:rsidRPr="008F17C9">
        <w:rPr>
          <w:rFonts w:cs="Arial"/>
        </w:rPr>
        <w:lastRenderedPageBreak/>
        <w:t xml:space="preserve">management plan. The plan for a specific risk could take many forms. Risk response strategy examples are depicted in </w:t>
      </w:r>
      <w:r w:rsidR="003F23FF" w:rsidRPr="003F23FF">
        <w:rPr>
          <w:rFonts w:cs="Arial"/>
          <w:b/>
          <w:bCs/>
          <w:highlight w:val="yellow"/>
        </w:rPr>
        <w:fldChar w:fldCharType="begin"/>
      </w:r>
      <w:r w:rsidR="003F23FF" w:rsidRPr="003F23FF">
        <w:rPr>
          <w:rFonts w:cs="Arial"/>
          <w:b/>
          <w:bCs/>
        </w:rPr>
        <w:instrText xml:space="preserve"> REF _Ref110262163 \h </w:instrText>
      </w:r>
      <w:r w:rsidR="003F23FF" w:rsidRPr="003F23FF">
        <w:rPr>
          <w:rFonts w:cs="Arial"/>
          <w:b/>
          <w:bCs/>
          <w:highlight w:val="yellow"/>
        </w:rPr>
        <w:instrText xml:space="preserve"> \* MERGEFORMAT </w:instrText>
      </w:r>
      <w:r w:rsidR="003F23FF" w:rsidRPr="003F23FF">
        <w:rPr>
          <w:rFonts w:cs="Arial"/>
          <w:b/>
          <w:bCs/>
          <w:highlight w:val="yellow"/>
        </w:rPr>
      </w:r>
      <w:r w:rsidR="003F23FF" w:rsidRPr="003F23FF">
        <w:rPr>
          <w:rFonts w:cs="Arial"/>
          <w:b/>
          <w:bCs/>
          <w:highlight w:val="yellow"/>
        </w:rPr>
        <w:fldChar w:fldCharType="separate"/>
      </w:r>
      <w:r w:rsidR="003F23FF" w:rsidRPr="003F23FF">
        <w:rPr>
          <w:b/>
          <w:bCs/>
        </w:rPr>
        <w:t xml:space="preserve">Figure </w:t>
      </w:r>
      <w:r w:rsidR="003F23FF" w:rsidRPr="003F23FF">
        <w:rPr>
          <w:b/>
          <w:bCs/>
          <w:noProof/>
        </w:rPr>
        <w:t>24</w:t>
      </w:r>
      <w:r w:rsidR="003F23FF" w:rsidRPr="003F23FF">
        <w:rPr>
          <w:rFonts w:cs="Arial"/>
          <w:b/>
          <w:bCs/>
          <w:highlight w:val="yellow"/>
        </w:rPr>
        <w:fldChar w:fldCharType="end"/>
      </w:r>
      <w:r w:rsidRPr="008F17C9">
        <w:rPr>
          <w:rFonts w:cs="Arial"/>
        </w:rPr>
        <w:t>:</w:t>
      </w:r>
    </w:p>
    <w:p w14:paraId="2B4DFBA7" w14:textId="77777777" w:rsidR="008F17C9" w:rsidRPr="008F17C9" w:rsidRDefault="008F17C9" w:rsidP="008F17C9">
      <w:pPr>
        <w:spacing w:after="160" w:line="276" w:lineRule="auto"/>
        <w:jc w:val="center"/>
        <w:rPr>
          <w:rFonts w:cs="Arial"/>
        </w:rPr>
      </w:pPr>
      <w:r w:rsidRPr="008F17C9">
        <w:rPr>
          <w:rFonts w:cs="Arial"/>
          <w:noProof/>
        </w:rPr>
        <w:drawing>
          <wp:inline distT="0" distB="0" distL="0" distR="0" wp14:anchorId="0664B1BF" wp14:editId="60039991">
            <wp:extent cx="4703064" cy="2566211"/>
            <wp:effectExtent l="0" t="0" r="2540" b="5715"/>
            <wp:docPr id="234" name="Picture 23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Text&#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08600" cy="2569232"/>
                    </a:xfrm>
                    <a:prstGeom prst="rect">
                      <a:avLst/>
                    </a:prstGeom>
                    <a:noFill/>
                  </pic:spPr>
                </pic:pic>
              </a:graphicData>
            </a:graphic>
          </wp:inline>
        </w:drawing>
      </w:r>
    </w:p>
    <w:p w14:paraId="69BBEEB0" w14:textId="1FF28E25" w:rsidR="008F17C9" w:rsidRPr="008F17C9" w:rsidRDefault="0085227D" w:rsidP="008F17C9">
      <w:pPr>
        <w:spacing w:before="200" w:after="160" w:line="276" w:lineRule="auto"/>
        <w:jc w:val="center"/>
        <w:rPr>
          <w:rFonts w:cs="Arial"/>
          <w:b/>
          <w:color w:val="6699CC"/>
        </w:rPr>
      </w:pPr>
      <w:bookmarkStart w:id="331" w:name="_Toc110939231"/>
      <w:r>
        <w:rPr>
          <w:rFonts w:cs="Arial"/>
          <w:b/>
          <w:color w:val="6699CC"/>
        </w:rPr>
        <w:t>Figure</w:t>
      </w:r>
      <w:r w:rsidR="008F17C9" w:rsidRPr="008F17C9">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3F23FF">
        <w:rPr>
          <w:rFonts w:cs="Arial"/>
          <w:b/>
          <w:noProof/>
          <w:color w:val="6699CC"/>
        </w:rPr>
        <w:t>25</w:t>
      </w:r>
      <w:r>
        <w:rPr>
          <w:rFonts w:cs="Arial"/>
          <w:b/>
          <w:color w:val="6699CC"/>
        </w:rPr>
        <w:fldChar w:fldCharType="end"/>
      </w:r>
      <w:r w:rsidR="008F17C9" w:rsidRPr="008F17C9">
        <w:rPr>
          <w:rFonts w:cs="Arial"/>
          <w:b/>
          <w:noProof/>
          <w:color w:val="6699CC"/>
        </w:rPr>
        <w:t>:</w:t>
      </w:r>
      <w:r w:rsidR="008F17C9" w:rsidRPr="008F17C9">
        <w:rPr>
          <w:rFonts w:cs="Arial"/>
          <w:b/>
          <w:color w:val="6699CC"/>
        </w:rPr>
        <w:t xml:space="preserve"> Risk Response Strategies</w:t>
      </w:r>
      <w:bookmarkStart w:id="332" w:name="_Toc109094692"/>
      <w:bookmarkEnd w:id="331"/>
    </w:p>
    <w:p w14:paraId="69C0B88A"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b/>
        </w:rPr>
        <w:t>Track</w:t>
      </w:r>
      <w:r w:rsidRPr="008F17C9">
        <w:rPr>
          <w:rFonts w:cs="Arial"/>
        </w:rPr>
        <w:t xml:space="preserve"> – Tracking consists of monitoring the status of risks and taking action to mitigate risks. Appropriate risk metrics are identified and monitored to enable the evaluation of the status of risks themselves and of risk mitigation plans. </w:t>
      </w:r>
    </w:p>
    <w:p w14:paraId="217487D6"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b/>
        </w:rPr>
        <w:t>Control</w:t>
      </w:r>
      <w:r w:rsidRPr="008F17C9">
        <w:rPr>
          <w:rFonts w:cs="Arial"/>
        </w:rPr>
        <w:t xml:space="preserve"> – Risk control or abatement corrects for deviations from planned risk actions. Once risk metrics and triggering events have been chosen, there is nothing unique about risk control. Rather, risk control melds into project management and relies on project management processes to control risk action plans, correct for variations from plans, respond to triggering events, and improve risk management processes.</w:t>
      </w:r>
    </w:p>
    <w:p w14:paraId="0E8BE055"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b/>
        </w:rPr>
        <w:t>Communicate</w:t>
      </w:r>
      <w:r w:rsidRPr="008F17C9">
        <w:rPr>
          <w:rFonts w:cs="Arial"/>
        </w:rPr>
        <w:t xml:space="preserve"> – Risk communication lies at the center of the model to emphasize both its pervasiveness and its criticality. Without effective communication, the risk management approach cannot be viable. While communication facilitates interaction among the elements of the model, there are higher-level communications to consider as well. To be analyzed and managed correctly, risks must be communicated to and between the appropriate organizational levels and entities. Because communication is pervasive, our approach is to address it as integral to every risk management activity and not as something performed outside of, and as a supplement to, other activities.</w:t>
      </w:r>
    </w:p>
    <w:p w14:paraId="2729CA36" w14:textId="77777777" w:rsidR="008F17C9" w:rsidRPr="008F17C9" w:rsidRDefault="008F17C9" w:rsidP="00837F19">
      <w:pPr>
        <w:pStyle w:val="Subheading"/>
      </w:pPr>
      <w:r w:rsidRPr="008F17C9">
        <w:t>Risk Identification and Mitigation</w:t>
      </w:r>
    </w:p>
    <w:p w14:paraId="093F4F57" w14:textId="77777777" w:rsidR="008F17C9" w:rsidRPr="008F17C9" w:rsidRDefault="008F17C9" w:rsidP="008F17C9">
      <w:pPr>
        <w:spacing w:after="160" w:line="276" w:lineRule="auto"/>
        <w:rPr>
          <w:rFonts w:cs="Arial"/>
        </w:rPr>
      </w:pPr>
      <w:r w:rsidRPr="008F17C9">
        <w:rPr>
          <w:rFonts w:cs="Arial"/>
        </w:rPr>
        <w:t>Project risks are identified, monitored, and managed throughout the life of each project. There are various areas that can affect a project's risk level. The following are examples of topics to be considered when assessing risk:</w:t>
      </w:r>
    </w:p>
    <w:p w14:paraId="5CD3684A"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The contract, schedule, and budget</w:t>
      </w:r>
    </w:p>
    <w:p w14:paraId="3554B4C0"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lastRenderedPageBreak/>
        <w:t>The technology used on each project</w:t>
      </w:r>
    </w:p>
    <w:p w14:paraId="0DA709BD"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 xml:space="preserve">The environment in which each project is executed </w:t>
      </w:r>
    </w:p>
    <w:p w14:paraId="5C2D3EEC"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How well the project fits the culture or business area or strategic objectives</w:t>
      </w:r>
    </w:p>
    <w:p w14:paraId="4ED3C477"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The degree of change that will result from each project</w:t>
      </w:r>
    </w:p>
    <w:p w14:paraId="2D24F62D"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 xml:space="preserve">The size of the population or systems affected – e.g., division or agency, state employees or the public, etc. </w:t>
      </w:r>
    </w:p>
    <w:p w14:paraId="7E04FA3B"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The legal and regulatory implications of error</w:t>
      </w:r>
    </w:p>
    <w:p w14:paraId="20009A21" w14:textId="77777777" w:rsidR="008F17C9" w:rsidRPr="008F17C9" w:rsidRDefault="008F17C9" w:rsidP="008F17C9">
      <w:pPr>
        <w:spacing w:after="160" w:line="276" w:lineRule="auto"/>
        <w:rPr>
          <w:rFonts w:cs="Arial"/>
        </w:rPr>
      </w:pPr>
      <w:r w:rsidRPr="008F17C9">
        <w:rPr>
          <w:rFonts w:cs="Arial"/>
        </w:rPr>
        <w:t xml:space="preserve">FDGS recommends identified risks are documented, maintained, and monitored in our project management tool detailed in </w:t>
      </w:r>
      <w:r w:rsidRPr="008F17C9">
        <w:rPr>
          <w:rFonts w:cs="Arial"/>
          <w:b/>
        </w:rPr>
        <w:fldChar w:fldCharType="begin"/>
      </w:r>
      <w:r w:rsidRPr="008F17C9">
        <w:rPr>
          <w:rFonts w:cs="Arial"/>
          <w:b/>
        </w:rPr>
        <w:instrText xml:space="preserve"> REF _Ref89621641 \h  \* MERGEFORMAT </w:instrText>
      </w:r>
      <w:r w:rsidRPr="008F17C9">
        <w:rPr>
          <w:rFonts w:cs="Arial"/>
          <w:b/>
        </w:rPr>
      </w:r>
      <w:r w:rsidRPr="008F17C9">
        <w:rPr>
          <w:rFonts w:cs="Arial"/>
          <w:b/>
        </w:rPr>
        <w:fldChar w:fldCharType="separate"/>
      </w:r>
      <w:r w:rsidRPr="008F17C9">
        <w:rPr>
          <w:rFonts w:cs="Arial"/>
          <w:b/>
        </w:rPr>
        <w:t>Project Management Tools</w:t>
      </w:r>
      <w:r w:rsidRPr="008F17C9">
        <w:rPr>
          <w:rFonts w:cs="Arial"/>
          <w:b/>
        </w:rPr>
        <w:fldChar w:fldCharType="end"/>
      </w:r>
      <w:r w:rsidRPr="008F17C9">
        <w:rPr>
          <w:rFonts w:cs="Arial"/>
        </w:rPr>
        <w:t xml:space="preserve"> and in </w:t>
      </w:r>
      <w:r w:rsidRPr="008F17C9">
        <w:rPr>
          <w:rFonts w:cs="Arial"/>
          <w:b/>
        </w:rPr>
        <w:fldChar w:fldCharType="begin"/>
      </w:r>
      <w:r w:rsidRPr="008F17C9">
        <w:rPr>
          <w:rFonts w:cs="Arial"/>
          <w:b/>
        </w:rPr>
        <w:instrText xml:space="preserve"> REF _Ref89621679 \h  \* MERGEFORMAT </w:instrText>
      </w:r>
      <w:r w:rsidRPr="008F17C9">
        <w:rPr>
          <w:rFonts w:cs="Arial"/>
          <w:b/>
        </w:rPr>
      </w:r>
      <w:r w:rsidRPr="008F17C9">
        <w:rPr>
          <w:rFonts w:cs="Arial"/>
          <w:b/>
        </w:rPr>
        <w:fldChar w:fldCharType="separate"/>
      </w:r>
      <w:r w:rsidRPr="008F17C9">
        <w:rPr>
          <w:rFonts w:cs="Arial"/>
          <w:b/>
        </w:rPr>
        <w:t>Risk Tracking, Management and Reporting Tools</w:t>
      </w:r>
      <w:r w:rsidRPr="008F17C9">
        <w:rPr>
          <w:rFonts w:cs="Arial"/>
          <w:b/>
        </w:rPr>
        <w:fldChar w:fldCharType="end"/>
      </w:r>
      <w:r w:rsidRPr="008F17C9">
        <w:rPr>
          <w:rFonts w:cs="Arial"/>
        </w:rPr>
        <w:t xml:space="preserve">. The FDGS Team will work with OMPP to determine the most appropriate data fields to collect for the tool and standardize the risk request form for use with the OMPP OV&amp;V Project. Further, FDGS will ensure any documentation is maintained securely in accordance with OMPP policies. </w:t>
      </w:r>
    </w:p>
    <w:p w14:paraId="52259EA8" w14:textId="77777777" w:rsidR="008F17C9" w:rsidRPr="008F17C9" w:rsidRDefault="008F17C9" w:rsidP="008F17C9">
      <w:pPr>
        <w:spacing w:after="200" w:line="264" w:lineRule="auto"/>
        <w:rPr>
          <w:rFonts w:eastAsia="Tahoma" w:cs="Arial"/>
          <w:b/>
          <w:bCs/>
          <w:color w:val="FF6600"/>
          <w:szCs w:val="20"/>
          <w:lang w:bidi="en-US"/>
        </w:rPr>
      </w:pPr>
      <w:r w:rsidRPr="008F17C9">
        <w:rPr>
          <w:rFonts w:eastAsia="Tahoma" w:cs="Arial"/>
          <w:b/>
          <w:bCs/>
          <w:color w:val="FF6600"/>
          <w:szCs w:val="20"/>
          <w:lang w:bidi="en-US"/>
        </w:rPr>
        <w:t>Risk Identification</w:t>
      </w:r>
    </w:p>
    <w:p w14:paraId="0844757E" w14:textId="77777777" w:rsidR="008F17C9" w:rsidRPr="008F17C9" w:rsidRDefault="008F17C9" w:rsidP="008F17C9">
      <w:pPr>
        <w:spacing w:after="160" w:line="276" w:lineRule="auto"/>
        <w:rPr>
          <w:rFonts w:cs="Arial"/>
        </w:rPr>
      </w:pPr>
      <w:r w:rsidRPr="008F17C9">
        <w:rPr>
          <w:rFonts w:cs="Arial"/>
        </w:rPr>
        <w:t xml:space="preserve">Risks are identified through a variety of means: </w:t>
      </w:r>
    </w:p>
    <w:p w14:paraId="044F0756" w14:textId="6919D4B3" w:rsidR="00A33D1B" w:rsidRDefault="00A33D1B" w:rsidP="00A33D1B">
      <w:pPr>
        <w:pStyle w:val="Caption"/>
      </w:pPr>
      <w:bookmarkStart w:id="333" w:name="_Toc110939255"/>
      <w:r>
        <w:t xml:space="preserve">Table </w:t>
      </w:r>
      <w:r w:rsidR="0033138F">
        <w:fldChar w:fldCharType="begin"/>
      </w:r>
      <w:r w:rsidR="0033138F">
        <w:instrText xml:space="preserve"> SEQ Table \* ARABIC </w:instrText>
      </w:r>
      <w:r w:rsidR="0033138F">
        <w:fldChar w:fldCharType="separate"/>
      </w:r>
      <w:r>
        <w:rPr>
          <w:noProof/>
        </w:rPr>
        <w:t>20</w:t>
      </w:r>
      <w:r w:rsidR="0033138F">
        <w:rPr>
          <w:noProof/>
        </w:rPr>
        <w:fldChar w:fldCharType="end"/>
      </w:r>
      <w:r>
        <w:t xml:space="preserve">: </w:t>
      </w:r>
      <w:r w:rsidRPr="00AF0456">
        <w:t>Examples of Risk Identification</w:t>
      </w:r>
      <w:bookmarkEnd w:id="333"/>
    </w:p>
    <w:tbl>
      <w:tblPr>
        <w:tblStyle w:val="FDGSTable2"/>
        <w:tblW w:w="9380" w:type="dxa"/>
        <w:tblBorders>
          <w:left w:val="none" w:sz="0" w:space="0" w:color="auto"/>
          <w:right w:val="none" w:sz="0" w:space="0" w:color="auto"/>
        </w:tblBorders>
        <w:tblLook w:val="04A0" w:firstRow="1" w:lastRow="0" w:firstColumn="1" w:lastColumn="0" w:noHBand="0" w:noVBand="1"/>
      </w:tblPr>
      <w:tblGrid>
        <w:gridCol w:w="2030"/>
        <w:gridCol w:w="7350"/>
      </w:tblGrid>
      <w:tr w:rsidR="001A518B" w:rsidRPr="001A518B" w14:paraId="1FA69B47" w14:textId="77777777" w:rsidTr="001A518B">
        <w:tc>
          <w:tcPr>
            <w:tcW w:w="9380" w:type="dxa"/>
            <w:gridSpan w:val="2"/>
            <w:shd w:val="clear" w:color="auto" w:fill="666666"/>
          </w:tcPr>
          <w:p w14:paraId="76F13C63" w14:textId="77777777" w:rsidR="008F17C9" w:rsidRPr="001A518B" w:rsidRDefault="008F17C9" w:rsidP="001A518B">
            <w:pPr>
              <w:spacing w:before="60" w:line="264" w:lineRule="auto"/>
              <w:rPr>
                <w:rFonts w:eastAsia="Tahoma" w:cs="Arial"/>
                <w:b/>
                <w:bCs/>
                <w:color w:val="FFFFFF" w:themeColor="background1"/>
                <w:sz w:val="22"/>
                <w:szCs w:val="22"/>
                <w:lang w:bidi="en-US"/>
              </w:rPr>
            </w:pPr>
            <w:r w:rsidRPr="001A518B">
              <w:rPr>
                <w:rFonts w:eastAsia="Tahoma" w:cs="Arial"/>
                <w:b/>
                <w:bCs/>
                <w:color w:val="FFFFFF" w:themeColor="background1"/>
                <w:sz w:val="22"/>
                <w:szCs w:val="22"/>
                <w:lang w:bidi="en-US"/>
              </w:rPr>
              <w:t>Identifying Risks</w:t>
            </w:r>
          </w:p>
        </w:tc>
      </w:tr>
      <w:tr w:rsidR="008F17C9" w:rsidRPr="008F17C9" w14:paraId="0F6A95AE" w14:textId="77777777" w:rsidTr="004D5B23">
        <w:tc>
          <w:tcPr>
            <w:tcW w:w="2030" w:type="dxa"/>
          </w:tcPr>
          <w:p w14:paraId="559FA944" w14:textId="77777777" w:rsidR="008F17C9" w:rsidRPr="008F17C9" w:rsidRDefault="008F17C9" w:rsidP="008F17C9">
            <w:pPr>
              <w:spacing w:before="40" w:after="80" w:line="276" w:lineRule="auto"/>
              <w:rPr>
                <w:rFonts w:cs="Arial"/>
                <w:b/>
                <w:bCs/>
              </w:rPr>
            </w:pPr>
            <w:r w:rsidRPr="008F17C9">
              <w:rPr>
                <w:rFonts w:cs="Arial"/>
                <w:b/>
                <w:bCs/>
              </w:rPr>
              <w:t>Project deliverable descriptions and specifications</w:t>
            </w:r>
          </w:p>
        </w:tc>
        <w:tc>
          <w:tcPr>
            <w:tcW w:w="7350" w:type="dxa"/>
          </w:tcPr>
          <w:p w14:paraId="692D7190" w14:textId="77777777" w:rsidR="008F17C9" w:rsidRPr="008F17C9" w:rsidRDefault="008F17C9" w:rsidP="008F17C9">
            <w:pPr>
              <w:spacing w:before="40" w:after="80" w:line="276" w:lineRule="auto"/>
              <w:rPr>
                <w:rFonts w:cs="Arial"/>
              </w:rPr>
            </w:pPr>
            <w:r w:rsidRPr="008F17C9">
              <w:rPr>
                <w:rFonts w:cs="Arial"/>
              </w:rPr>
              <w:t>Risk is inherent in any new project, often because the product or process being created is completely new. In situations such as this, it is wise to look at the proposed product or service descriptions and specifications to determine if there are any areas that have the potential for risk.</w:t>
            </w:r>
          </w:p>
        </w:tc>
      </w:tr>
      <w:tr w:rsidR="008F17C9" w:rsidRPr="008F17C9" w14:paraId="38240324" w14:textId="77777777" w:rsidTr="004D5B23">
        <w:tc>
          <w:tcPr>
            <w:tcW w:w="2030" w:type="dxa"/>
          </w:tcPr>
          <w:p w14:paraId="06FCEB10" w14:textId="77777777" w:rsidR="008F17C9" w:rsidRPr="008F17C9" w:rsidRDefault="008F17C9" w:rsidP="008F17C9">
            <w:pPr>
              <w:spacing w:before="40" w:after="80" w:line="276" w:lineRule="auto"/>
              <w:rPr>
                <w:rFonts w:cs="Arial"/>
                <w:b/>
                <w:bCs/>
              </w:rPr>
            </w:pPr>
            <w:r w:rsidRPr="008F17C9">
              <w:rPr>
                <w:rFonts w:cs="Arial"/>
                <w:b/>
                <w:bCs/>
              </w:rPr>
              <w:t>Project Documents</w:t>
            </w:r>
          </w:p>
        </w:tc>
        <w:tc>
          <w:tcPr>
            <w:tcW w:w="7350" w:type="dxa"/>
          </w:tcPr>
          <w:p w14:paraId="2FD276CA" w14:textId="77777777" w:rsidR="008F17C9" w:rsidRPr="008F17C9" w:rsidRDefault="008F17C9" w:rsidP="008F17C9">
            <w:pPr>
              <w:spacing w:before="40" w:after="80" w:line="276" w:lineRule="auto"/>
              <w:rPr>
                <w:rFonts w:cs="Arial"/>
              </w:rPr>
            </w:pPr>
            <w:r w:rsidRPr="008F17C9">
              <w:rPr>
                <w:rFonts w:cs="Arial"/>
              </w:rPr>
              <w:t>Reviewing documents such as project work plans, budget estimates, staffing plans, assumptions and constraints, etc., may bring to light areas of risks that were not immediately apparent at the time of creation.</w:t>
            </w:r>
          </w:p>
        </w:tc>
      </w:tr>
      <w:tr w:rsidR="008F17C9" w:rsidRPr="008F17C9" w14:paraId="733D75BB" w14:textId="77777777" w:rsidTr="004D5B23">
        <w:tc>
          <w:tcPr>
            <w:tcW w:w="2030" w:type="dxa"/>
          </w:tcPr>
          <w:p w14:paraId="58995B29" w14:textId="77777777" w:rsidR="008F17C9" w:rsidRPr="008F17C9" w:rsidRDefault="008F17C9" w:rsidP="008F17C9">
            <w:pPr>
              <w:spacing w:before="40" w:after="80" w:line="276" w:lineRule="auto"/>
              <w:rPr>
                <w:rFonts w:cs="Arial"/>
                <w:b/>
                <w:bCs/>
              </w:rPr>
            </w:pPr>
            <w:r w:rsidRPr="008F17C9">
              <w:rPr>
                <w:rFonts w:cs="Arial"/>
                <w:b/>
                <w:bCs/>
              </w:rPr>
              <w:t>Subject Matter Expert interviews</w:t>
            </w:r>
          </w:p>
        </w:tc>
        <w:tc>
          <w:tcPr>
            <w:tcW w:w="7350" w:type="dxa"/>
          </w:tcPr>
          <w:p w14:paraId="0E4B20FE" w14:textId="77777777" w:rsidR="008F17C9" w:rsidRPr="008F17C9" w:rsidRDefault="008F17C9" w:rsidP="008F17C9">
            <w:pPr>
              <w:spacing w:before="40" w:after="80" w:line="276" w:lineRule="auto"/>
              <w:rPr>
                <w:rFonts w:cs="Arial"/>
              </w:rPr>
            </w:pPr>
            <w:r w:rsidRPr="008F17C9">
              <w:rPr>
                <w:rFonts w:cs="Arial"/>
              </w:rPr>
              <w:t>Talking to subject matter experts and reviewing historical project files will give the team an indication of where risk may lie.</w:t>
            </w:r>
          </w:p>
        </w:tc>
      </w:tr>
      <w:tr w:rsidR="008F17C9" w:rsidRPr="008F17C9" w14:paraId="5B1F1EC1" w14:textId="77777777" w:rsidTr="004D5B23">
        <w:trPr>
          <w:trHeight w:val="1477"/>
        </w:trPr>
        <w:tc>
          <w:tcPr>
            <w:tcW w:w="2030" w:type="dxa"/>
          </w:tcPr>
          <w:p w14:paraId="17DA6F63" w14:textId="77777777" w:rsidR="008F17C9" w:rsidRPr="008F17C9" w:rsidRDefault="008F17C9" w:rsidP="008F17C9">
            <w:pPr>
              <w:spacing w:before="40" w:after="80" w:line="276" w:lineRule="auto"/>
              <w:rPr>
                <w:rFonts w:cs="Arial"/>
                <w:b/>
                <w:bCs/>
              </w:rPr>
            </w:pPr>
            <w:r w:rsidRPr="008F17C9">
              <w:rPr>
                <w:rFonts w:cs="Arial"/>
                <w:b/>
                <w:bCs/>
              </w:rPr>
              <w:t>Brainstorming sessions</w:t>
            </w:r>
          </w:p>
        </w:tc>
        <w:tc>
          <w:tcPr>
            <w:tcW w:w="7350" w:type="dxa"/>
          </w:tcPr>
          <w:p w14:paraId="31EFE489" w14:textId="77777777" w:rsidR="008F17C9" w:rsidRPr="008F17C9" w:rsidRDefault="008F17C9" w:rsidP="008F17C9">
            <w:pPr>
              <w:spacing w:before="40" w:after="80" w:line="276" w:lineRule="auto"/>
              <w:rPr>
                <w:rFonts w:cs="Arial"/>
              </w:rPr>
            </w:pPr>
            <w:r w:rsidRPr="008F17C9">
              <w:rPr>
                <w:rFonts w:cs="Arial"/>
              </w:rPr>
              <w:t>Getting key project team members together into a room and documenting thoughts, free of immediate criticism, has the potential to generate ideas. Such meetings help team members understand various perspectives and can help the team better understand the big picture, including the priorities of the project. These ideas can then be categorized and evaluated.</w:t>
            </w:r>
          </w:p>
        </w:tc>
      </w:tr>
      <w:tr w:rsidR="008F17C9" w:rsidRPr="008F17C9" w14:paraId="115399CE" w14:textId="77777777" w:rsidTr="004D5B23">
        <w:trPr>
          <w:trHeight w:val="719"/>
        </w:trPr>
        <w:tc>
          <w:tcPr>
            <w:tcW w:w="2030" w:type="dxa"/>
          </w:tcPr>
          <w:p w14:paraId="53EBBACA" w14:textId="77777777" w:rsidR="008F17C9" w:rsidRPr="008F17C9" w:rsidRDefault="008F17C9" w:rsidP="008F17C9">
            <w:pPr>
              <w:spacing w:before="40" w:after="80" w:line="276" w:lineRule="auto"/>
              <w:rPr>
                <w:rFonts w:cs="Arial"/>
                <w:b/>
                <w:bCs/>
              </w:rPr>
            </w:pPr>
            <w:r w:rsidRPr="008F17C9">
              <w:rPr>
                <w:rFonts w:cs="Arial"/>
                <w:b/>
                <w:bCs/>
              </w:rPr>
              <w:t>Analogy comparisons</w:t>
            </w:r>
          </w:p>
        </w:tc>
        <w:tc>
          <w:tcPr>
            <w:tcW w:w="7350" w:type="dxa"/>
          </w:tcPr>
          <w:p w14:paraId="1569A7B5" w14:textId="77777777" w:rsidR="008F17C9" w:rsidRPr="008F17C9" w:rsidRDefault="008F17C9" w:rsidP="008F17C9">
            <w:pPr>
              <w:spacing w:before="40" w:after="80" w:line="276" w:lineRule="auto"/>
              <w:rPr>
                <w:rFonts w:cs="Arial"/>
              </w:rPr>
            </w:pPr>
            <w:r w:rsidRPr="008F17C9">
              <w:rPr>
                <w:rFonts w:cs="Arial"/>
              </w:rPr>
              <w:t>Examining lessons learned from similar projects can help identify potential risk areas for the project at hand.</w:t>
            </w:r>
          </w:p>
        </w:tc>
      </w:tr>
    </w:tbl>
    <w:p w14:paraId="6ED16FF6" w14:textId="77777777" w:rsidR="008F17C9" w:rsidRPr="008F17C9" w:rsidRDefault="008F17C9" w:rsidP="001A518B">
      <w:pPr>
        <w:spacing w:before="120" w:after="160" w:line="276" w:lineRule="auto"/>
        <w:rPr>
          <w:rFonts w:cs="Arial"/>
        </w:rPr>
      </w:pPr>
      <w:r w:rsidRPr="008F17C9">
        <w:rPr>
          <w:rFonts w:cs="Arial"/>
        </w:rPr>
        <w:t xml:space="preserve">Risk identification is an ongoing task throughout each project’s life cycle. All project staff is responsible for identifying and documenting potential risks. The FDGS Project Manager has the </w:t>
      </w:r>
      <w:r w:rsidRPr="008F17C9">
        <w:rPr>
          <w:rFonts w:cs="Arial"/>
        </w:rPr>
        <w:lastRenderedPageBreak/>
        <w:t xml:space="preserve">primary responsibility for sponsoring risk identification activities and collecting the identified risks for analysis. </w:t>
      </w:r>
    </w:p>
    <w:p w14:paraId="73C1155E" w14:textId="77777777" w:rsidR="008F17C9" w:rsidRPr="008F17C9" w:rsidRDefault="008F17C9" w:rsidP="008F17C9">
      <w:pPr>
        <w:spacing w:after="160" w:line="276" w:lineRule="auto"/>
        <w:rPr>
          <w:rFonts w:cs="Arial"/>
        </w:rPr>
      </w:pPr>
      <w:r w:rsidRPr="008F17C9">
        <w:rPr>
          <w:rFonts w:cs="Arial"/>
        </w:rPr>
        <w:t>Formal risk meetings will be conducted by the FDGS Team as part of the Monthly Briefing with the OMPP Director. Other risk management meetings may be scheduled independent of the monthly status meetings, as needed. The risk meetings frequency will be established in collaboration with OMPP.</w:t>
      </w:r>
    </w:p>
    <w:p w14:paraId="515DB1A8" w14:textId="77777777" w:rsidR="008F17C9" w:rsidRPr="008F17C9" w:rsidRDefault="008F17C9" w:rsidP="008F17C9">
      <w:pPr>
        <w:spacing w:after="160" w:line="276" w:lineRule="auto"/>
        <w:rPr>
          <w:rFonts w:cs="Arial"/>
        </w:rPr>
      </w:pPr>
      <w:r w:rsidRPr="008F17C9">
        <w:rPr>
          <w:rFonts w:cs="Arial"/>
        </w:rPr>
        <w:t>The FDGS Team will log new risks to the risk register and assign a status of “New.” The FDGS Project Manager, in conjunction with the OMPP Director, will review the risk to confirm the title and description clearly indicate the concern, likelihood of occurrence (if known), and possible consequences.</w:t>
      </w:r>
    </w:p>
    <w:p w14:paraId="12755346" w14:textId="77777777" w:rsidR="008F17C9" w:rsidRPr="008F17C9" w:rsidRDefault="008F17C9" w:rsidP="008F17C9">
      <w:pPr>
        <w:spacing w:after="160" w:line="276" w:lineRule="auto"/>
        <w:rPr>
          <w:rFonts w:cs="Arial"/>
        </w:rPr>
      </w:pPr>
      <w:r w:rsidRPr="008F17C9">
        <w:rPr>
          <w:rFonts w:cs="Arial"/>
        </w:rPr>
        <w:t>The Project Manager is responsible for coordinating the review and validation (i.e., identified risk is not a duplicate risk; the identified risk is worth analyzing for impacts and possible mitigations/contingencies) of the identified risks. Additional information may be required from the originator before making a determination of the validity of a risk. Invalid risks remain in the risk register to lessen the likelihood of duplicative efforts in the future but are marked as deleted. If a risk has been marked as deleted, the Project Manager will notify the risk originator and explain the reasoning behind the deletion.</w:t>
      </w:r>
    </w:p>
    <w:p w14:paraId="3A0864B8" w14:textId="77777777" w:rsidR="008F17C9" w:rsidRPr="008F17C9" w:rsidRDefault="008F17C9" w:rsidP="008F17C9">
      <w:pPr>
        <w:spacing w:after="160" w:line="276" w:lineRule="auto"/>
        <w:rPr>
          <w:rFonts w:cs="Arial"/>
        </w:rPr>
      </w:pPr>
      <w:r w:rsidRPr="008F17C9">
        <w:rPr>
          <w:rFonts w:cs="Arial"/>
        </w:rPr>
        <w:t xml:space="preserve">Risks that may affect the project will be identified and organized into high-level categories. These categories will be well defined and will reflect common sources of risk for the business or application area. Categories include: </w:t>
      </w:r>
    </w:p>
    <w:p w14:paraId="5F77B023" w14:textId="5BBBEDC3" w:rsidR="00A33D1B" w:rsidRDefault="00A33D1B" w:rsidP="00A33D1B">
      <w:pPr>
        <w:pStyle w:val="Caption"/>
      </w:pPr>
      <w:bookmarkStart w:id="334" w:name="_Toc110939256"/>
      <w:r>
        <w:t xml:space="preserve">Table </w:t>
      </w:r>
      <w:r w:rsidR="0033138F">
        <w:fldChar w:fldCharType="begin"/>
      </w:r>
      <w:r w:rsidR="0033138F">
        <w:instrText xml:space="preserve"> SEQ Table \* ARABIC </w:instrText>
      </w:r>
      <w:r w:rsidR="0033138F">
        <w:fldChar w:fldCharType="separate"/>
      </w:r>
      <w:r>
        <w:rPr>
          <w:noProof/>
        </w:rPr>
        <w:t>21</w:t>
      </w:r>
      <w:r w:rsidR="0033138F">
        <w:rPr>
          <w:noProof/>
        </w:rPr>
        <w:fldChar w:fldCharType="end"/>
      </w:r>
      <w:r>
        <w:t xml:space="preserve">: </w:t>
      </w:r>
      <w:r w:rsidRPr="008B538A">
        <w:t>Risk Categories</w:t>
      </w:r>
      <w:bookmarkEnd w:id="334"/>
    </w:p>
    <w:tbl>
      <w:tblPr>
        <w:tblStyle w:val="FDGSTable2"/>
        <w:tblW w:w="9209" w:type="dxa"/>
        <w:tblBorders>
          <w:left w:val="none" w:sz="0" w:space="0" w:color="auto"/>
          <w:right w:val="none" w:sz="0" w:space="0" w:color="auto"/>
        </w:tblBorders>
        <w:tblLook w:val="04A0" w:firstRow="1" w:lastRow="0" w:firstColumn="1" w:lastColumn="0" w:noHBand="0" w:noVBand="1"/>
      </w:tblPr>
      <w:tblGrid>
        <w:gridCol w:w="1806"/>
        <w:gridCol w:w="7403"/>
      </w:tblGrid>
      <w:tr w:rsidR="001A518B" w:rsidRPr="001A518B" w14:paraId="0535C5CF" w14:textId="77777777" w:rsidTr="001A518B">
        <w:trPr>
          <w:tblHeader/>
        </w:trPr>
        <w:tc>
          <w:tcPr>
            <w:tcW w:w="9209" w:type="dxa"/>
            <w:gridSpan w:val="2"/>
            <w:shd w:val="clear" w:color="auto" w:fill="666666"/>
          </w:tcPr>
          <w:p w14:paraId="56689555" w14:textId="77777777" w:rsidR="008F17C9" w:rsidRPr="001A518B" w:rsidRDefault="008F17C9" w:rsidP="001A518B">
            <w:pPr>
              <w:spacing w:before="60" w:line="264" w:lineRule="auto"/>
              <w:rPr>
                <w:rFonts w:eastAsia="Tahoma" w:cs="Arial"/>
                <w:b/>
                <w:bCs/>
                <w:color w:val="FFFFFF" w:themeColor="background1"/>
                <w:sz w:val="22"/>
                <w:szCs w:val="22"/>
                <w:lang w:bidi="en-US"/>
              </w:rPr>
            </w:pPr>
            <w:r w:rsidRPr="001A518B">
              <w:rPr>
                <w:rFonts w:eastAsia="Tahoma" w:cs="Arial"/>
                <w:b/>
                <w:bCs/>
                <w:color w:val="FFFFFF" w:themeColor="background1"/>
                <w:sz w:val="22"/>
                <w:szCs w:val="22"/>
                <w:lang w:bidi="en-US"/>
              </w:rPr>
              <w:t>Risk Categories</w:t>
            </w:r>
          </w:p>
        </w:tc>
      </w:tr>
      <w:tr w:rsidR="008F17C9" w:rsidRPr="008F17C9" w14:paraId="60747863" w14:textId="77777777" w:rsidTr="00A33D1B">
        <w:tc>
          <w:tcPr>
            <w:tcW w:w="1806" w:type="dxa"/>
          </w:tcPr>
          <w:p w14:paraId="7AF24733" w14:textId="77777777" w:rsidR="008F17C9" w:rsidRPr="008F17C9" w:rsidRDefault="008F17C9" w:rsidP="008F17C9">
            <w:pPr>
              <w:spacing w:before="40" w:after="80" w:line="276" w:lineRule="auto"/>
              <w:rPr>
                <w:rFonts w:cs="Arial"/>
                <w:b/>
                <w:bCs/>
              </w:rPr>
            </w:pPr>
            <w:r w:rsidRPr="008F17C9">
              <w:rPr>
                <w:rFonts w:cs="Arial"/>
                <w:b/>
                <w:bCs/>
              </w:rPr>
              <w:t>Technical</w:t>
            </w:r>
          </w:p>
        </w:tc>
        <w:tc>
          <w:tcPr>
            <w:tcW w:w="7403" w:type="dxa"/>
          </w:tcPr>
          <w:p w14:paraId="3BA267CA" w14:textId="77777777" w:rsidR="008F17C9" w:rsidRPr="008F17C9" w:rsidRDefault="008F17C9" w:rsidP="008F17C9">
            <w:pPr>
              <w:spacing w:before="40" w:after="80" w:line="276" w:lineRule="auto"/>
              <w:rPr>
                <w:rFonts w:cs="Arial"/>
              </w:rPr>
            </w:pPr>
            <w:r w:rsidRPr="008F17C9">
              <w:rPr>
                <w:rFonts w:cs="Arial"/>
              </w:rPr>
              <w:t>Examples include reliance on unproven or complex technology, unrealistic performance goals, changes to the technology proposed, integration with existing systems, and changes to industry standards during the project.</w:t>
            </w:r>
          </w:p>
        </w:tc>
      </w:tr>
      <w:tr w:rsidR="008F17C9" w:rsidRPr="008F17C9" w14:paraId="4C78E688" w14:textId="77777777" w:rsidTr="00A33D1B">
        <w:tc>
          <w:tcPr>
            <w:tcW w:w="1806" w:type="dxa"/>
          </w:tcPr>
          <w:p w14:paraId="6F3B5D28" w14:textId="77777777" w:rsidR="008F17C9" w:rsidRPr="008F17C9" w:rsidRDefault="008F17C9" w:rsidP="008F17C9">
            <w:pPr>
              <w:spacing w:before="40" w:after="80" w:line="276" w:lineRule="auto"/>
              <w:rPr>
                <w:rFonts w:cs="Arial"/>
                <w:b/>
                <w:bCs/>
              </w:rPr>
            </w:pPr>
            <w:r w:rsidRPr="008F17C9">
              <w:rPr>
                <w:rFonts w:cs="Arial"/>
                <w:b/>
                <w:bCs/>
              </w:rPr>
              <w:t>Schedule</w:t>
            </w:r>
          </w:p>
        </w:tc>
        <w:tc>
          <w:tcPr>
            <w:tcW w:w="7403" w:type="dxa"/>
          </w:tcPr>
          <w:p w14:paraId="5371B6A6" w14:textId="77777777" w:rsidR="008F17C9" w:rsidRPr="008F17C9" w:rsidRDefault="008F17C9" w:rsidP="008F17C9">
            <w:pPr>
              <w:spacing w:before="40" w:after="80" w:line="276" w:lineRule="auto"/>
              <w:rPr>
                <w:rFonts w:cs="Arial"/>
              </w:rPr>
            </w:pPr>
            <w:r w:rsidRPr="008F17C9">
              <w:rPr>
                <w:rFonts w:cs="Arial"/>
              </w:rPr>
              <w:t>Examples include the ability of the project team to meet key deliverable dates based on scope changes and/or resource unavailability, and overall accuracy of the planned project schedule.</w:t>
            </w:r>
          </w:p>
        </w:tc>
      </w:tr>
      <w:tr w:rsidR="008F17C9" w:rsidRPr="008F17C9" w14:paraId="19218342" w14:textId="77777777" w:rsidTr="00A33D1B">
        <w:tc>
          <w:tcPr>
            <w:tcW w:w="1806" w:type="dxa"/>
          </w:tcPr>
          <w:p w14:paraId="5530BC48" w14:textId="77777777" w:rsidR="008F17C9" w:rsidRPr="008F17C9" w:rsidRDefault="008F17C9" w:rsidP="008F17C9">
            <w:pPr>
              <w:spacing w:before="40" w:after="80" w:line="276" w:lineRule="auto"/>
              <w:rPr>
                <w:rFonts w:cs="Arial"/>
                <w:b/>
                <w:bCs/>
              </w:rPr>
            </w:pPr>
            <w:r w:rsidRPr="008F17C9">
              <w:rPr>
                <w:rFonts w:cs="Arial"/>
                <w:b/>
                <w:bCs/>
              </w:rPr>
              <w:t>Cost</w:t>
            </w:r>
          </w:p>
        </w:tc>
        <w:tc>
          <w:tcPr>
            <w:tcW w:w="7403" w:type="dxa"/>
          </w:tcPr>
          <w:p w14:paraId="49B3FDEF" w14:textId="77777777" w:rsidR="008F17C9" w:rsidRPr="008F17C9" w:rsidRDefault="008F17C9" w:rsidP="008F17C9">
            <w:pPr>
              <w:spacing w:before="40" w:after="80" w:line="276" w:lineRule="auto"/>
              <w:rPr>
                <w:rFonts w:cs="Arial"/>
              </w:rPr>
            </w:pPr>
            <w:r w:rsidRPr="008F17C9">
              <w:rPr>
                <w:rFonts w:cs="Arial"/>
              </w:rPr>
              <w:t>Examples include additional costs required to allocate additional or different staff resources, changes in approach that require additional resources (staff and dollars), and solving design, application program, or operational problems. This category is highly dependent upon schedule risks.</w:t>
            </w:r>
          </w:p>
        </w:tc>
      </w:tr>
      <w:tr w:rsidR="008F17C9" w:rsidRPr="008F17C9" w14:paraId="6A075183" w14:textId="77777777" w:rsidTr="00A33D1B">
        <w:tc>
          <w:tcPr>
            <w:tcW w:w="1806" w:type="dxa"/>
          </w:tcPr>
          <w:p w14:paraId="35B52EC1" w14:textId="77777777" w:rsidR="008F17C9" w:rsidRPr="008F17C9" w:rsidRDefault="008F17C9" w:rsidP="008F17C9">
            <w:pPr>
              <w:spacing w:before="40" w:after="80" w:line="276" w:lineRule="auto"/>
              <w:rPr>
                <w:rFonts w:cs="Arial"/>
                <w:b/>
                <w:bCs/>
              </w:rPr>
            </w:pPr>
            <w:r w:rsidRPr="008F17C9">
              <w:rPr>
                <w:rFonts w:cs="Arial"/>
                <w:b/>
                <w:bCs/>
              </w:rPr>
              <w:t xml:space="preserve">Project Management </w:t>
            </w:r>
          </w:p>
        </w:tc>
        <w:tc>
          <w:tcPr>
            <w:tcW w:w="7403" w:type="dxa"/>
          </w:tcPr>
          <w:p w14:paraId="02CF694D" w14:textId="77777777" w:rsidR="008F17C9" w:rsidRPr="008F17C9" w:rsidRDefault="008F17C9" w:rsidP="008F17C9">
            <w:pPr>
              <w:spacing w:before="40" w:after="80" w:line="276" w:lineRule="auto"/>
              <w:rPr>
                <w:rFonts w:cs="Arial"/>
              </w:rPr>
            </w:pPr>
            <w:r w:rsidRPr="008F17C9">
              <w:rPr>
                <w:rFonts w:cs="Arial"/>
              </w:rPr>
              <w:t xml:space="preserve">Examples include poor allocation of time and resources, inadequate quality of the project plan, and/or lack of sound project management practices. </w:t>
            </w:r>
          </w:p>
        </w:tc>
      </w:tr>
      <w:tr w:rsidR="008F17C9" w:rsidRPr="008F17C9" w14:paraId="5018AA51" w14:textId="77777777" w:rsidTr="00A33D1B">
        <w:tc>
          <w:tcPr>
            <w:tcW w:w="1806" w:type="dxa"/>
          </w:tcPr>
          <w:p w14:paraId="35CF04AE" w14:textId="77777777" w:rsidR="008F17C9" w:rsidRPr="008F17C9" w:rsidRDefault="008F17C9" w:rsidP="008F17C9">
            <w:pPr>
              <w:spacing w:before="40" w:after="80" w:line="276" w:lineRule="auto"/>
              <w:rPr>
                <w:rFonts w:cs="Arial"/>
                <w:b/>
                <w:bCs/>
              </w:rPr>
            </w:pPr>
            <w:r w:rsidRPr="008F17C9">
              <w:rPr>
                <w:rFonts w:cs="Arial"/>
                <w:b/>
                <w:bCs/>
              </w:rPr>
              <w:t>Quality</w:t>
            </w:r>
          </w:p>
        </w:tc>
        <w:tc>
          <w:tcPr>
            <w:tcW w:w="7403" w:type="dxa"/>
          </w:tcPr>
          <w:p w14:paraId="61F35BE1" w14:textId="77777777" w:rsidR="008F17C9" w:rsidRPr="008F17C9" w:rsidRDefault="008F17C9" w:rsidP="008F17C9">
            <w:pPr>
              <w:spacing w:before="40" w:after="80" w:line="276" w:lineRule="auto"/>
              <w:rPr>
                <w:rFonts w:cs="Arial"/>
              </w:rPr>
            </w:pPr>
            <w:r w:rsidRPr="008F17C9">
              <w:rPr>
                <w:rFonts w:cs="Arial"/>
              </w:rPr>
              <w:t>Examples include little or no allocation of resources to quality assurance related tasks such as establishing and documenting project management, deliverable and staffing expectations, interim and final deliverable reviews, independent testing, or lack of defined industry accepted standards and methodology.</w:t>
            </w:r>
          </w:p>
        </w:tc>
      </w:tr>
      <w:tr w:rsidR="008F17C9" w:rsidRPr="008F17C9" w14:paraId="1AD8B8DA" w14:textId="77777777" w:rsidTr="00A33D1B">
        <w:tc>
          <w:tcPr>
            <w:tcW w:w="1806" w:type="dxa"/>
          </w:tcPr>
          <w:p w14:paraId="5D4ACEA0" w14:textId="77777777" w:rsidR="008F17C9" w:rsidRPr="008F17C9" w:rsidRDefault="008F17C9" w:rsidP="008F17C9">
            <w:pPr>
              <w:spacing w:before="40" w:after="80" w:line="276" w:lineRule="auto"/>
              <w:rPr>
                <w:rFonts w:cs="Arial"/>
                <w:b/>
                <w:bCs/>
              </w:rPr>
            </w:pPr>
            <w:r w:rsidRPr="008F17C9">
              <w:rPr>
                <w:rFonts w:cs="Arial"/>
                <w:b/>
                <w:bCs/>
              </w:rPr>
              <w:lastRenderedPageBreak/>
              <w:t>Organizational</w:t>
            </w:r>
          </w:p>
        </w:tc>
        <w:tc>
          <w:tcPr>
            <w:tcW w:w="7403" w:type="dxa"/>
          </w:tcPr>
          <w:p w14:paraId="19E5AADE" w14:textId="77777777" w:rsidR="008F17C9" w:rsidRPr="008F17C9" w:rsidRDefault="008F17C9" w:rsidP="008F17C9">
            <w:pPr>
              <w:spacing w:before="40" w:after="80" w:line="276" w:lineRule="auto"/>
              <w:rPr>
                <w:rFonts w:cs="Arial"/>
              </w:rPr>
            </w:pPr>
            <w:r w:rsidRPr="008F17C9">
              <w:rPr>
                <w:rFonts w:cs="Arial"/>
              </w:rPr>
              <w:t>Examples include cost, time, and scope objectives that are internally inconsistent, lack of prioritization of tasks or projects, inadequacy or interruption of funding, and resource conflicts with other projects in the organization.</w:t>
            </w:r>
          </w:p>
        </w:tc>
      </w:tr>
      <w:tr w:rsidR="008F17C9" w:rsidRPr="008F17C9" w14:paraId="5E208AC7" w14:textId="77777777" w:rsidTr="00A33D1B">
        <w:tc>
          <w:tcPr>
            <w:tcW w:w="1806" w:type="dxa"/>
          </w:tcPr>
          <w:p w14:paraId="07385180" w14:textId="77777777" w:rsidR="008F17C9" w:rsidRPr="008F17C9" w:rsidRDefault="008F17C9" w:rsidP="008F17C9">
            <w:pPr>
              <w:spacing w:before="40" w:after="80" w:line="276" w:lineRule="auto"/>
              <w:rPr>
                <w:rFonts w:cs="Arial"/>
                <w:b/>
                <w:bCs/>
              </w:rPr>
            </w:pPr>
            <w:r w:rsidRPr="008F17C9">
              <w:rPr>
                <w:rFonts w:cs="Arial"/>
                <w:b/>
                <w:bCs/>
              </w:rPr>
              <w:t>External</w:t>
            </w:r>
          </w:p>
        </w:tc>
        <w:tc>
          <w:tcPr>
            <w:tcW w:w="7403" w:type="dxa"/>
          </w:tcPr>
          <w:p w14:paraId="169B47DC" w14:textId="77777777" w:rsidR="008F17C9" w:rsidRPr="008F17C9" w:rsidRDefault="008F17C9" w:rsidP="008F17C9">
            <w:pPr>
              <w:spacing w:before="40" w:after="80" w:line="276" w:lineRule="auto"/>
              <w:rPr>
                <w:rFonts w:cs="Arial"/>
              </w:rPr>
            </w:pPr>
            <w:r w:rsidRPr="008F17C9">
              <w:rPr>
                <w:rFonts w:cs="Arial"/>
              </w:rPr>
              <w:t>Examples include a shifting legal or regulatory environment, labor issues, changing state priorities and federal-related risks. Vendor contract risks are also considered in this category, including contractor relationships, type of contract, and contractor responsibilities in case of under-performance of project deliverables.</w:t>
            </w:r>
          </w:p>
        </w:tc>
      </w:tr>
    </w:tbl>
    <w:p w14:paraId="33A55339" w14:textId="77777777" w:rsidR="008F17C9" w:rsidRPr="008F17C9" w:rsidRDefault="008F17C9" w:rsidP="001A518B">
      <w:pPr>
        <w:pStyle w:val="Subheading"/>
        <w:spacing w:before="120"/>
      </w:pPr>
      <w:r w:rsidRPr="008F17C9">
        <w:t>Risk Mitigation</w:t>
      </w:r>
    </w:p>
    <w:p w14:paraId="687672BE" w14:textId="77777777" w:rsidR="008F17C9" w:rsidRPr="008F17C9" w:rsidRDefault="008F17C9" w:rsidP="008F17C9">
      <w:pPr>
        <w:spacing w:after="160" w:line="276" w:lineRule="auto"/>
        <w:rPr>
          <w:rFonts w:cs="Arial"/>
        </w:rPr>
      </w:pPr>
      <w:r w:rsidRPr="008F17C9">
        <w:rPr>
          <w:rFonts w:cs="Arial"/>
        </w:rPr>
        <w:t>The FDGS Team will assess level of control, overall exposure, and priority for each risk. Risk analysis will be performed for all identified risks. The qualitative and quantitative detail is captured in the risk register. Risk analysis extends the value of the understanding, documenting and reporting on overall project risks by attempting to assign each risk to a numerical scale. The following figure depicts FDGS’s Risk Analysis Process.</w:t>
      </w:r>
    </w:p>
    <w:p w14:paraId="231CD657" w14:textId="77777777" w:rsidR="008F17C9" w:rsidRPr="008F17C9" w:rsidRDefault="008F17C9" w:rsidP="008F17C9">
      <w:pPr>
        <w:keepNext/>
        <w:spacing w:after="160" w:line="276" w:lineRule="auto"/>
        <w:jc w:val="center"/>
        <w:rPr>
          <w:rFonts w:cs="Arial"/>
        </w:rPr>
      </w:pPr>
      <w:r w:rsidRPr="008F17C9">
        <w:rPr>
          <w:rFonts w:cs="Arial"/>
          <w:noProof/>
        </w:rPr>
        <w:drawing>
          <wp:inline distT="0" distB="0" distL="0" distR="0" wp14:anchorId="05273DD3" wp14:editId="4C0F1255">
            <wp:extent cx="5394960" cy="2090918"/>
            <wp:effectExtent l="0" t="0" r="0" b="0"/>
            <wp:docPr id="235" name="Picture 23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Picture 217" descr="Diagram&#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94960" cy="2090918"/>
                    </a:xfrm>
                    <a:prstGeom prst="rect">
                      <a:avLst/>
                    </a:prstGeom>
                    <a:noFill/>
                  </pic:spPr>
                </pic:pic>
              </a:graphicData>
            </a:graphic>
          </wp:inline>
        </w:drawing>
      </w:r>
    </w:p>
    <w:p w14:paraId="24578FFD" w14:textId="5158522E" w:rsidR="008F17C9" w:rsidRPr="008F17C9" w:rsidRDefault="0085227D" w:rsidP="008F17C9">
      <w:pPr>
        <w:spacing w:before="200" w:after="160" w:line="276" w:lineRule="auto"/>
        <w:jc w:val="center"/>
        <w:rPr>
          <w:rFonts w:cs="Arial"/>
          <w:b/>
          <w:color w:val="6699CC"/>
        </w:rPr>
      </w:pPr>
      <w:bookmarkStart w:id="335" w:name="_Toc110939232"/>
      <w:r>
        <w:rPr>
          <w:rFonts w:cs="Arial"/>
          <w:b/>
          <w:color w:val="6699CC"/>
        </w:rPr>
        <w:t>Figure</w:t>
      </w:r>
      <w:r w:rsidR="008F17C9" w:rsidRPr="008F17C9">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26</w:t>
      </w:r>
      <w:r>
        <w:rPr>
          <w:rFonts w:cs="Arial"/>
          <w:b/>
          <w:color w:val="6699CC"/>
        </w:rPr>
        <w:fldChar w:fldCharType="end"/>
      </w:r>
      <w:r w:rsidR="008F17C9" w:rsidRPr="008F17C9">
        <w:rPr>
          <w:rFonts w:cs="Arial"/>
          <w:b/>
          <w:color w:val="6699CC"/>
        </w:rPr>
        <w:t>: Risk Analysis Process</w:t>
      </w:r>
      <w:bookmarkEnd w:id="335"/>
    </w:p>
    <w:p w14:paraId="4E3BA238" w14:textId="77777777" w:rsidR="008F17C9" w:rsidRPr="008F17C9" w:rsidRDefault="008F17C9" w:rsidP="008F17C9">
      <w:pPr>
        <w:spacing w:after="160" w:line="276" w:lineRule="auto"/>
        <w:rPr>
          <w:rFonts w:cs="Arial"/>
        </w:rPr>
      </w:pPr>
      <w:r w:rsidRPr="008F17C9">
        <w:rPr>
          <w:rFonts w:cs="Arial"/>
        </w:rPr>
        <w:t>Risk planning consists of the development of detailed plans for either mitigation or contingency actions for a specific risk; especially those determined to be the highest priority risks based on our qualitative and quantitative analysis. The risk response planning is presented for discussion at status meetings. At this meeting, the Project Manager will discuss the impacts and possible mitigation and contingency options. If the Project Manager decides risk actions are warranted, a Risk Owner is assigned (or confirmed) and tasked with creating the appropriate mitigation and/or contingency action plans. This information will be captured and updated by the Project Manager.</w:t>
      </w:r>
    </w:p>
    <w:p w14:paraId="60CB18DB" w14:textId="77777777" w:rsidR="008F17C9" w:rsidRPr="008F17C9" w:rsidRDefault="008F17C9" w:rsidP="008F17C9">
      <w:pPr>
        <w:spacing w:after="160" w:line="276" w:lineRule="auto"/>
        <w:rPr>
          <w:rFonts w:cs="Arial"/>
        </w:rPr>
      </w:pPr>
      <w:r w:rsidRPr="008F17C9">
        <w:rPr>
          <w:rFonts w:cs="Arial"/>
        </w:rPr>
        <w:t>The risk action plans are reviewed during monthly status meetings which include risk management to verify they are feasible and appropriate for the severity and ranking of the risk. The Project Manager can determine if further information is needed to better determine what actions to take.</w:t>
      </w:r>
    </w:p>
    <w:p w14:paraId="6A857394" w14:textId="77777777" w:rsidR="008F17C9" w:rsidRPr="008F17C9" w:rsidRDefault="008F17C9" w:rsidP="008F17C9">
      <w:pPr>
        <w:spacing w:after="160" w:line="276" w:lineRule="auto"/>
        <w:rPr>
          <w:rFonts w:cs="Arial"/>
        </w:rPr>
      </w:pPr>
      <w:r w:rsidRPr="008F17C9">
        <w:rPr>
          <w:rFonts w:cs="Arial"/>
        </w:rPr>
        <w:lastRenderedPageBreak/>
        <w:t>Risks that cannot be influenced by any act of the project or project management are considered accepted. In these cases, the risk will be monitored, but no effort is expended towards mitigation or contingency actions. The Project Manager will determine if a risk should be accepted or escalated to OMPP Management, as appropriate.</w:t>
      </w:r>
    </w:p>
    <w:p w14:paraId="1CAFF5CB" w14:textId="77777777" w:rsidR="008F17C9" w:rsidRPr="008F17C9" w:rsidRDefault="008F17C9" w:rsidP="008F17C9">
      <w:pPr>
        <w:spacing w:after="160" w:line="276" w:lineRule="auto"/>
        <w:rPr>
          <w:rFonts w:cs="Arial"/>
        </w:rPr>
      </w:pPr>
      <w:r w:rsidRPr="008F17C9">
        <w:rPr>
          <w:rFonts w:cs="Arial"/>
        </w:rPr>
        <w:t>The Risk Owner will develop a risk mitigation plan. The following information is documented in the risk mitigation plan(s).</w:t>
      </w:r>
    </w:p>
    <w:p w14:paraId="25753E58"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The risk to be mitigated</w:t>
      </w:r>
    </w:p>
    <w:p w14:paraId="1DE58864"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Selected mitigation strategies to be implemented</w:t>
      </w:r>
    </w:p>
    <w:p w14:paraId="09AE36AE"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The desired outcome of the mitigation activities</w:t>
      </w:r>
    </w:p>
    <w:p w14:paraId="7B745639"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When each mitigation activity will commence (what is the trigger event)</w:t>
      </w:r>
    </w:p>
    <w:p w14:paraId="391CBE92"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How and when (frequency of) the mitigation activities will be tracked</w:t>
      </w:r>
    </w:p>
    <w:p w14:paraId="1EC7B63E" w14:textId="2992D54C"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 xml:space="preserve">Who is responsible for the mitigation </w:t>
      </w:r>
      <w:r w:rsidR="001A518B" w:rsidRPr="008F17C9">
        <w:rPr>
          <w:rFonts w:cs="Arial"/>
        </w:rPr>
        <w:t>activities?</w:t>
      </w:r>
    </w:p>
    <w:p w14:paraId="6EA71BC6" w14:textId="7FEDCBFD"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 xml:space="preserve">Who is responsible for tracking mitigation effectiveness and how is effectiveness </w:t>
      </w:r>
      <w:r w:rsidR="001A518B" w:rsidRPr="008F17C9">
        <w:rPr>
          <w:rFonts w:cs="Arial"/>
        </w:rPr>
        <w:t>measured?</w:t>
      </w:r>
    </w:p>
    <w:p w14:paraId="1BE15E10" w14:textId="73CB34BD"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 xml:space="preserve">When will the mitigation activities cease (by a certain date or when a specific desired effect has </w:t>
      </w:r>
      <w:r w:rsidR="001A518B" w:rsidRPr="008F17C9">
        <w:rPr>
          <w:rFonts w:cs="Arial"/>
        </w:rPr>
        <w:t>occurred)?</w:t>
      </w:r>
    </w:p>
    <w:p w14:paraId="2FE24B47" w14:textId="77777777" w:rsidR="008F17C9" w:rsidRPr="008F17C9" w:rsidRDefault="008F17C9" w:rsidP="008F17C9">
      <w:pPr>
        <w:spacing w:after="160" w:line="276" w:lineRule="auto"/>
        <w:rPr>
          <w:rFonts w:cs="Arial"/>
        </w:rPr>
      </w:pPr>
      <w:r w:rsidRPr="008F17C9">
        <w:rPr>
          <w:rFonts w:cs="Arial"/>
        </w:rPr>
        <w:t xml:space="preserve">The Risk Owner is responsible for informing the Project Manager of any activity plan updates. The Risk Owner will notify the Project Manager of any changes made to the plan, and the FDGS Team will review all changes made and update the risk accordingly. The Project Manager also reviews the status of action planning activities in advance of the weekly status meeting, the monthly status meeting, and the monthly OMPP Executive Briefing meeting. </w:t>
      </w:r>
    </w:p>
    <w:p w14:paraId="176EB6DE" w14:textId="77777777" w:rsidR="008F17C9" w:rsidRPr="008F17C9" w:rsidRDefault="008F17C9" w:rsidP="00837F19">
      <w:pPr>
        <w:pStyle w:val="Subheading"/>
      </w:pPr>
      <w:r w:rsidRPr="008F17C9">
        <w:t>Mitigation Plan Implementation</w:t>
      </w:r>
    </w:p>
    <w:p w14:paraId="0D6A0E7C" w14:textId="77777777" w:rsidR="008F17C9" w:rsidRPr="008F17C9" w:rsidRDefault="008F17C9" w:rsidP="008F17C9">
      <w:pPr>
        <w:spacing w:after="160" w:line="276" w:lineRule="auto"/>
        <w:rPr>
          <w:rFonts w:cs="Arial"/>
        </w:rPr>
      </w:pPr>
      <w:r w:rsidRPr="008F17C9">
        <w:rPr>
          <w:rFonts w:cs="Arial"/>
        </w:rPr>
        <w:t>Plan implementation is the act of executing the decisions made and documenting the decisions in the risk mitigation plan(s). A mitigation plan is tied either to a trigger event and executed upon that event occurring or may be implemented immediately.</w:t>
      </w:r>
    </w:p>
    <w:p w14:paraId="38BA687D" w14:textId="77777777" w:rsidR="008F17C9" w:rsidRPr="008F17C9" w:rsidRDefault="008F17C9" w:rsidP="008F17C9">
      <w:pPr>
        <w:spacing w:after="160" w:line="276" w:lineRule="auto"/>
        <w:rPr>
          <w:rFonts w:cs="Arial"/>
        </w:rPr>
      </w:pPr>
      <w:r w:rsidRPr="008F17C9">
        <w:rPr>
          <w:rFonts w:cs="Arial"/>
        </w:rPr>
        <w:t>The Risk Owner has the primary responsibility for monitoring the trigger events associated with mitigation or contingency actions. The Project Manager assists with tracking triggers as part of the regular risk status review during the regularly scheduled project meetings. When the trigger event occurs or is imminent, the Risk Owner initiates the plan and notifies the Project Manager of the plan execution. The Risk Owner notifies all parties identified in the contingency plan and confirms all activities are coordinated. The Risk Owner also takes the specific measurements to determine the effectiveness of the activities. If it appears the activities are not producing the desired effect, the Risk Owner notifies the Project Manager and proposes changes to address the deficiencies.</w:t>
      </w:r>
    </w:p>
    <w:p w14:paraId="62475B26" w14:textId="77777777" w:rsidR="008F17C9" w:rsidRPr="008F17C9" w:rsidRDefault="008F17C9" w:rsidP="008F17C9">
      <w:pPr>
        <w:spacing w:after="160" w:line="276" w:lineRule="auto"/>
        <w:rPr>
          <w:rFonts w:cs="Arial"/>
        </w:rPr>
      </w:pPr>
      <w:r w:rsidRPr="008F17C9">
        <w:rPr>
          <w:rFonts w:cs="Arial"/>
        </w:rPr>
        <w:t xml:space="preserve">The Risk Owner informs the Project Manager of the updates and changes. The Project Manager reviews the actions being taken (actual date of trigger event, etc.). In some cases, the actions </w:t>
      </w:r>
      <w:r w:rsidRPr="008F17C9">
        <w:rPr>
          <w:rFonts w:cs="Arial"/>
        </w:rPr>
        <w:lastRenderedPageBreak/>
        <w:t>also may be tracked in the one or more of the Vendors’ project work plans to support appropriate visibility. Action plan activities and their effectiveness are monitored during status meetings.</w:t>
      </w:r>
    </w:p>
    <w:p w14:paraId="6680B58A" w14:textId="77777777" w:rsidR="008F17C9" w:rsidRPr="008F17C9" w:rsidRDefault="008F17C9" w:rsidP="00837F19">
      <w:pPr>
        <w:pStyle w:val="Subheading"/>
      </w:pPr>
      <w:r w:rsidRPr="008F17C9">
        <w:t>Risk Tracking, Management and Reporting Tools</w:t>
      </w:r>
    </w:p>
    <w:p w14:paraId="72C16F2F" w14:textId="77777777" w:rsidR="008F17C9" w:rsidRPr="008F17C9" w:rsidRDefault="008F17C9" w:rsidP="008F17C9">
      <w:pPr>
        <w:spacing w:after="160" w:line="276" w:lineRule="auto"/>
        <w:rPr>
          <w:rFonts w:cs="Arial"/>
        </w:rPr>
      </w:pPr>
      <w:r w:rsidRPr="008F17C9">
        <w:rPr>
          <w:rFonts w:cs="Arial"/>
        </w:rPr>
        <w:t>FDGS is proposing using Microsoft 365 and utilizing tools within that suite such as an Excel based Risk Register as our project management tool for tracking, managing and reporting risk. Risk tracking and control follows the progress of the risk and its probability, as well as the status of any mitigation and contingency strategies that have been executed. When changes to the risk profile occur, the basic cycle of identify, analyze, and plan is repeated. Existing action plans may be modified to change the approach if the desired effect is not being achieved. The following graphic is an example of the risk request form.</w:t>
      </w:r>
    </w:p>
    <w:p w14:paraId="01D3482D" w14:textId="77777777" w:rsidR="008F17C9" w:rsidRPr="008F17C9" w:rsidRDefault="008F17C9" w:rsidP="008F17C9">
      <w:pPr>
        <w:spacing w:after="160" w:line="276" w:lineRule="auto"/>
        <w:rPr>
          <w:rFonts w:cs="Arial"/>
        </w:rPr>
      </w:pPr>
      <w:r w:rsidRPr="008F17C9">
        <w:rPr>
          <w:rFonts w:cs="Arial"/>
          <w:noProof/>
        </w:rPr>
        <w:drawing>
          <wp:inline distT="0" distB="0" distL="0" distR="0" wp14:anchorId="1540B1E3" wp14:editId="6DF51220">
            <wp:extent cx="5942861" cy="4946650"/>
            <wp:effectExtent l="19050" t="19050" r="20320" b="25400"/>
            <wp:docPr id="236" name="Picture 236" descr="Graphical user interface, application, Team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 Teams&#10;&#10;Description automatically generated"/>
                    <pic:cNvPicPr>
                      <a:picLocks noChangeAspect="1" noChangeArrowheads="1"/>
                    </pic:cNvPicPr>
                  </pic:nvPicPr>
                  <pic:blipFill>
                    <a:blip r:embed="rId59">
                      <a:extLst>
                        <a:ext uri="{BEBA8EAE-BF5A-486C-A8C5-ECC9F3942E4B}">
                          <a14:imgProps xmlns:a14="http://schemas.microsoft.com/office/drawing/2010/main">
                            <a14:imgLayer r:embed="rId6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70744" cy="4969859"/>
                    </a:xfrm>
                    <a:prstGeom prst="rect">
                      <a:avLst/>
                    </a:prstGeom>
                    <a:noFill/>
                    <a:ln>
                      <a:solidFill>
                        <a:sysClr val="windowText" lastClr="000000"/>
                      </a:solidFill>
                    </a:ln>
                  </pic:spPr>
                </pic:pic>
              </a:graphicData>
            </a:graphic>
          </wp:inline>
        </w:drawing>
      </w:r>
    </w:p>
    <w:p w14:paraId="2184A19E" w14:textId="7BDDFBB7" w:rsidR="008F17C9" w:rsidRPr="008F17C9" w:rsidRDefault="0085227D" w:rsidP="008F17C9">
      <w:pPr>
        <w:spacing w:before="200" w:after="160" w:line="276" w:lineRule="auto"/>
        <w:jc w:val="center"/>
        <w:rPr>
          <w:rFonts w:cs="Arial"/>
          <w:b/>
          <w:color w:val="6699CC"/>
        </w:rPr>
      </w:pPr>
      <w:bookmarkStart w:id="336" w:name="_Toc110939233"/>
      <w:r>
        <w:rPr>
          <w:rFonts w:cs="Arial"/>
          <w:b/>
          <w:color w:val="6699CC"/>
        </w:rPr>
        <w:t>Figure</w:t>
      </w:r>
      <w:r w:rsidR="008F17C9" w:rsidRPr="008F17C9">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27</w:t>
      </w:r>
      <w:r>
        <w:rPr>
          <w:rFonts w:cs="Arial"/>
          <w:b/>
          <w:color w:val="6699CC"/>
        </w:rPr>
        <w:fldChar w:fldCharType="end"/>
      </w:r>
      <w:r w:rsidR="008F17C9" w:rsidRPr="008F17C9">
        <w:rPr>
          <w:rFonts w:cs="Arial"/>
          <w:b/>
          <w:color w:val="6699CC"/>
        </w:rPr>
        <w:t>: Risk Request Form Example</w:t>
      </w:r>
      <w:bookmarkEnd w:id="336"/>
    </w:p>
    <w:p w14:paraId="7838F7E0" w14:textId="77777777" w:rsidR="008F17C9" w:rsidRPr="008F17C9" w:rsidRDefault="008F17C9" w:rsidP="008F17C9">
      <w:pPr>
        <w:spacing w:after="160" w:line="276" w:lineRule="auto"/>
        <w:rPr>
          <w:rFonts w:cs="Arial"/>
        </w:rPr>
      </w:pPr>
      <w:r w:rsidRPr="008F17C9">
        <w:rPr>
          <w:rFonts w:cs="Arial"/>
        </w:rPr>
        <w:lastRenderedPageBreak/>
        <w:t>The tool supports the details of the risk and allows for attachments of documents to support the risk in addition to risk notes. Once the risk request form is completed and submitted, it is added to the risk log. Risks are assigned to individuals and the tool is designed to notify the risk owner of a new risk.</w:t>
      </w:r>
    </w:p>
    <w:p w14:paraId="3C8A362D" w14:textId="77777777" w:rsidR="008F17C9" w:rsidRPr="008F17C9" w:rsidRDefault="008F17C9" w:rsidP="008F17C9">
      <w:pPr>
        <w:spacing w:after="160" w:line="276" w:lineRule="auto"/>
        <w:rPr>
          <w:rFonts w:cs="Arial"/>
        </w:rPr>
      </w:pPr>
      <w:r w:rsidRPr="008F17C9">
        <w:rPr>
          <w:rFonts w:cs="Arial"/>
        </w:rPr>
        <w:t>The Risk Owner informs the Project Manager with appropriate risk status updates as needed. The Project Manager is notified through the tool of any updates. The Project Manager reviews the updates to verify they reflect the current risk state. The Project Manager provides status reports of risk activities to the Project Team at the status meeting and discusses the effectiveness of the current action plans. The following example illustrates the risk dashboard that will support the risk status and reporting.</w:t>
      </w:r>
    </w:p>
    <w:p w14:paraId="1D4D221C" w14:textId="77777777" w:rsidR="008F17C9" w:rsidRPr="008F17C9" w:rsidRDefault="008F17C9" w:rsidP="008F17C9">
      <w:pPr>
        <w:keepNext/>
        <w:spacing w:after="160" w:line="276" w:lineRule="auto"/>
        <w:jc w:val="center"/>
        <w:rPr>
          <w:rFonts w:cs="Arial"/>
        </w:rPr>
      </w:pPr>
      <w:r w:rsidRPr="008F17C9">
        <w:rPr>
          <w:rFonts w:cs="Arial"/>
          <w:noProof/>
        </w:rPr>
        <w:drawing>
          <wp:inline distT="0" distB="0" distL="0" distR="0" wp14:anchorId="6DC54C75" wp14:editId="45132801">
            <wp:extent cx="5904796" cy="5162550"/>
            <wp:effectExtent l="0" t="0" r="1270" b="0"/>
            <wp:docPr id="237" name="Picture 23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61">
                      <a:extLst>
                        <a:ext uri="{BEBA8EAE-BF5A-486C-A8C5-ECC9F3942E4B}">
                          <a14:imgProps xmlns:a14="http://schemas.microsoft.com/office/drawing/2010/main">
                            <a14:imgLayer r:embed="rId62">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31309" cy="5185730"/>
                    </a:xfrm>
                    <a:prstGeom prst="rect">
                      <a:avLst/>
                    </a:prstGeom>
                  </pic:spPr>
                </pic:pic>
              </a:graphicData>
            </a:graphic>
          </wp:inline>
        </w:drawing>
      </w:r>
    </w:p>
    <w:p w14:paraId="332243C5" w14:textId="4258EFC1" w:rsidR="008F17C9" w:rsidRPr="008F17C9" w:rsidRDefault="0085227D" w:rsidP="008F17C9">
      <w:pPr>
        <w:spacing w:before="200" w:after="160" w:line="276" w:lineRule="auto"/>
        <w:jc w:val="center"/>
        <w:rPr>
          <w:rFonts w:cs="Arial"/>
          <w:b/>
          <w:color w:val="6699CC"/>
        </w:rPr>
      </w:pPr>
      <w:bookmarkStart w:id="337" w:name="_Toc110939234"/>
      <w:r>
        <w:rPr>
          <w:rFonts w:cs="Arial"/>
          <w:b/>
          <w:color w:val="6699CC"/>
        </w:rPr>
        <w:t>Figure</w:t>
      </w:r>
      <w:r w:rsidR="008F17C9" w:rsidRPr="008F17C9">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28</w:t>
      </w:r>
      <w:r>
        <w:rPr>
          <w:rFonts w:cs="Arial"/>
          <w:b/>
          <w:color w:val="6699CC"/>
        </w:rPr>
        <w:fldChar w:fldCharType="end"/>
      </w:r>
      <w:r w:rsidR="008F17C9" w:rsidRPr="008F17C9">
        <w:rPr>
          <w:rFonts w:cs="Arial"/>
          <w:b/>
          <w:color w:val="6699CC"/>
        </w:rPr>
        <w:t>: Risk Dashboard</w:t>
      </w:r>
      <w:bookmarkEnd w:id="337"/>
    </w:p>
    <w:p w14:paraId="448EADDD" w14:textId="77777777" w:rsidR="008F17C9" w:rsidRPr="008F17C9" w:rsidRDefault="008F17C9" w:rsidP="008F17C9">
      <w:pPr>
        <w:spacing w:after="160" w:line="276" w:lineRule="auto"/>
        <w:rPr>
          <w:rFonts w:cs="Arial"/>
        </w:rPr>
      </w:pPr>
      <w:r w:rsidRPr="008F17C9">
        <w:rPr>
          <w:rFonts w:cs="Arial"/>
        </w:rPr>
        <w:t xml:space="preserve">The Project Manager is notified whenever there is a significant change to a risk’s profile and makes recommendations to address changes in the action plans. Recommendations to improve </w:t>
      </w:r>
      <w:r w:rsidRPr="008F17C9">
        <w:rPr>
          <w:rFonts w:cs="Arial"/>
        </w:rPr>
        <w:lastRenderedPageBreak/>
        <w:t>the effectiveness of the plans are discussed at the monthly status meetings. Risks are closed when the risk event actually occurs, or it is no longer applicable. At this time, action plans are halted, and the status is changed to “closed.”</w:t>
      </w:r>
    </w:p>
    <w:p w14:paraId="30B0D433" w14:textId="77777777" w:rsidR="008F17C9" w:rsidRPr="008F17C9" w:rsidRDefault="008F17C9" w:rsidP="008F17C9">
      <w:pPr>
        <w:spacing w:after="200" w:line="264" w:lineRule="auto"/>
        <w:rPr>
          <w:rFonts w:eastAsia="Tahoma" w:cs="Arial"/>
          <w:b/>
          <w:bCs/>
          <w:color w:val="FF6600"/>
          <w:szCs w:val="20"/>
          <w:lang w:bidi="en-US"/>
        </w:rPr>
      </w:pPr>
      <w:r w:rsidRPr="008F17C9">
        <w:rPr>
          <w:rFonts w:eastAsia="Tahoma" w:cs="Arial"/>
          <w:b/>
          <w:bCs/>
          <w:color w:val="FF6600"/>
          <w:szCs w:val="20"/>
          <w:lang w:bidi="en-US"/>
        </w:rPr>
        <w:t>Escalate Risk</w:t>
      </w:r>
    </w:p>
    <w:p w14:paraId="0AC96500" w14:textId="77777777" w:rsidR="008F17C9" w:rsidRPr="008F17C9" w:rsidRDefault="008F17C9" w:rsidP="008F17C9">
      <w:pPr>
        <w:spacing w:after="160" w:line="276" w:lineRule="auto"/>
        <w:rPr>
          <w:rFonts w:cs="Arial"/>
        </w:rPr>
      </w:pPr>
      <w:r w:rsidRPr="008F17C9">
        <w:rPr>
          <w:rFonts w:cs="Arial"/>
        </w:rPr>
        <w:t>The Project Manager is responsible for maintaining the risk reporting and escalation process. If consensus cannot be reached within the OV&amp;V Project Team regarding a risk, the team will escalate it to the next higher authoritative level for resolution. The Project Manager will discuss the status of the risk with the OMPP Director. If appropriate to escalate, the risk will be scheduled for the next meeting at the appropriate level. In the event the risk is an immediate risk, the OMPP Project Manager reserves the right to immediately escalate the risk to the OMPP Director for immediate resolution.</w:t>
      </w:r>
    </w:p>
    <w:p w14:paraId="519B298A" w14:textId="77777777" w:rsidR="008F17C9" w:rsidRPr="008F17C9" w:rsidRDefault="008F17C9" w:rsidP="008F17C9">
      <w:pPr>
        <w:spacing w:after="200" w:line="264" w:lineRule="auto"/>
        <w:rPr>
          <w:rFonts w:eastAsia="Tahoma" w:cs="Arial"/>
          <w:b/>
          <w:bCs/>
          <w:color w:val="FF6600"/>
          <w:szCs w:val="20"/>
          <w:lang w:bidi="en-US"/>
        </w:rPr>
      </w:pPr>
      <w:r w:rsidRPr="008F17C9">
        <w:rPr>
          <w:rFonts w:eastAsia="Tahoma" w:cs="Arial"/>
          <w:b/>
          <w:bCs/>
          <w:color w:val="FF6600"/>
          <w:szCs w:val="20"/>
          <w:lang w:bidi="en-US"/>
        </w:rPr>
        <w:t>Risk Communications</w:t>
      </w:r>
    </w:p>
    <w:p w14:paraId="48956807" w14:textId="77777777" w:rsidR="008F17C9" w:rsidRPr="008F17C9" w:rsidRDefault="008F17C9" w:rsidP="008F17C9">
      <w:pPr>
        <w:spacing w:after="160" w:line="276" w:lineRule="auto"/>
        <w:rPr>
          <w:rFonts w:cs="Arial"/>
        </w:rPr>
      </w:pPr>
      <w:r w:rsidRPr="008F17C9">
        <w:rPr>
          <w:rFonts w:cs="Arial"/>
        </w:rPr>
        <w:t xml:space="preserve">Communications regarding risks are continuous throughout the project’s life cycle both through verbal and written reports. A summary of the risk status is provided in the Monthly Status Report. In addition, risk management activities are discussed at monthly status meetings and include informal identification and status of individual risk activities and assignments. The Project Manager can produce risk register at any time. All open risks and any action plans are reviewed with the Project Manager. Current risk status and the results and effectiveness of mitigation or contingency actions are reviewed, along with the status of risk trigger events and risk profiles. Risks are also addressed during project status meetings and OMPP Executive Briefing meetings. </w:t>
      </w:r>
    </w:p>
    <w:p w14:paraId="26C4A6AB" w14:textId="77777777" w:rsidR="008F17C9" w:rsidRPr="008F17C9" w:rsidRDefault="008F17C9" w:rsidP="008F17C9">
      <w:pPr>
        <w:spacing w:after="160" w:line="276" w:lineRule="auto"/>
        <w:rPr>
          <w:rFonts w:cs="Arial"/>
        </w:rPr>
      </w:pPr>
      <w:r w:rsidRPr="008F17C9">
        <w:rPr>
          <w:rFonts w:cs="Arial"/>
        </w:rPr>
        <w:t>The Risk escalation process and procedures mirror the Issue Management as detailed in the Issue and Communications Management Plans.</w:t>
      </w:r>
    </w:p>
    <w:p w14:paraId="613AA498" w14:textId="77777777" w:rsidR="008F17C9" w:rsidRPr="008F17C9" w:rsidRDefault="008F17C9" w:rsidP="00837F19">
      <w:pPr>
        <w:pStyle w:val="Subheading"/>
      </w:pPr>
      <w:r w:rsidRPr="008F17C9">
        <w:t>Benefits of Risk Management</w:t>
      </w:r>
    </w:p>
    <w:p w14:paraId="21C93715" w14:textId="77777777" w:rsidR="008F17C9" w:rsidRPr="008F17C9" w:rsidRDefault="008F17C9" w:rsidP="008F17C9">
      <w:pPr>
        <w:spacing w:after="160" w:line="276" w:lineRule="auto"/>
        <w:rPr>
          <w:rFonts w:cs="Arial"/>
        </w:rPr>
      </w:pPr>
      <w:r w:rsidRPr="008F17C9">
        <w:rPr>
          <w:rFonts w:cs="Arial"/>
        </w:rPr>
        <w:t xml:space="preserve">With the complexity of the project undertaken by OMPP, taking the time to identify, track and manage risks across these projects provides a significant increase in the success of the overall program. The FDGS Team includes this approach in our day-to-day activities as we monitor each Vendor. If all goes as planned, the risk mitigation and contingency plans are executed smoothly and without much noticed. However, from our experience at OMPP, and across so many other projects, we know that </w:t>
      </w:r>
      <w:r w:rsidRPr="008F17C9">
        <w:rPr>
          <w:rFonts w:cs="Arial"/>
          <w:b/>
          <w:i/>
        </w:rPr>
        <w:t>not</w:t>
      </w:r>
      <w:r w:rsidRPr="008F17C9">
        <w:rPr>
          <w:rFonts w:cs="Arial"/>
        </w:rPr>
        <w:t xml:space="preserve"> planning for potential risks can bring many projects to a halt.</w:t>
      </w:r>
    </w:p>
    <w:p w14:paraId="3F52EEA1" w14:textId="06FE4812" w:rsidR="008F17C9" w:rsidRDefault="008F17C9" w:rsidP="008F17C9">
      <w:pPr>
        <w:spacing w:after="160" w:line="276" w:lineRule="auto"/>
        <w:rPr>
          <w:rFonts w:cs="Arial"/>
        </w:rPr>
      </w:pPr>
      <w:r w:rsidRPr="008F17C9">
        <w:rPr>
          <w:rFonts w:cs="Arial"/>
        </w:rPr>
        <w:t xml:space="preserve">By maintaining a steadfast commitment to the ongoing identification and tracking of risks across the OMPP enterprise, we minimize surprises and increase success for all your projects. </w:t>
      </w:r>
    </w:p>
    <w:p w14:paraId="46DE6F53" w14:textId="77777777" w:rsidR="000711DB" w:rsidRDefault="000711DB" w:rsidP="008F17C9">
      <w:pPr>
        <w:spacing w:after="160" w:line="276" w:lineRule="auto"/>
        <w:rPr>
          <w:rFonts w:cs="Arial"/>
        </w:rPr>
      </w:pPr>
    </w:p>
    <w:p w14:paraId="60D95911" w14:textId="77777777" w:rsidR="000711DB" w:rsidRDefault="000711DB">
      <w:pPr>
        <w:spacing w:after="160" w:line="259" w:lineRule="auto"/>
        <w:rPr>
          <w:rFonts w:cs="Arial"/>
        </w:rPr>
      </w:pPr>
      <w:r>
        <w:rPr>
          <w:rFonts w:cs="Arial"/>
        </w:rPr>
        <w:br w:type="page"/>
      </w:r>
    </w:p>
    <w:p w14:paraId="6B9973B2" w14:textId="7F43CCCD" w:rsidR="008F17C9" w:rsidRPr="008F17C9" w:rsidRDefault="008F17C9" w:rsidP="00D30628">
      <w:pPr>
        <w:pStyle w:val="Heading2"/>
        <w:rPr>
          <w:szCs w:val="32"/>
        </w:rPr>
      </w:pPr>
      <w:bookmarkStart w:id="338" w:name="_Toc110939204"/>
      <w:r w:rsidRPr="008F17C9">
        <w:lastRenderedPageBreak/>
        <w:t>Ensuring Data Security</w:t>
      </w:r>
      <w:bookmarkEnd w:id="338"/>
    </w:p>
    <w:p w14:paraId="78F8725D" w14:textId="77777777" w:rsidR="008F17C9" w:rsidRPr="008F17C9" w:rsidRDefault="008F17C9" w:rsidP="008F17C9">
      <w:pPr>
        <w:spacing w:after="160" w:line="276" w:lineRule="auto"/>
        <w:rPr>
          <w:rFonts w:cs="Arial"/>
        </w:rPr>
      </w:pPr>
      <w:r w:rsidRPr="008F17C9">
        <w:rPr>
          <w:rFonts w:cs="Arial"/>
        </w:rPr>
        <w:t>The FDGS Team is familiar with the current policies and procedures in place at FSSA to secure and protect the State’s data, especially Protected Health Information (PHI) and Personally Identifiable Information (PII). We will continue adhering to these—or to more recently published—data security policies and procedures from the State.</w:t>
      </w:r>
    </w:p>
    <w:p w14:paraId="6E485FFB" w14:textId="77777777" w:rsidR="008F17C9" w:rsidRPr="008F17C9" w:rsidRDefault="008F17C9" w:rsidP="008F17C9">
      <w:pPr>
        <w:spacing w:after="160" w:line="276" w:lineRule="auto"/>
        <w:rPr>
          <w:rFonts w:cs="Arial"/>
        </w:rPr>
      </w:pPr>
      <w:r w:rsidRPr="008F17C9">
        <w:rPr>
          <w:rFonts w:cs="Arial"/>
        </w:rPr>
        <w:t>The FDGS Team agrees to provide an updated Data Security Plan at least 30 days before the projected go-live date of the contract. Our plan includes the FDGS process for securing, protecting and destroying PII, PHI and other sensitive data. All current and new team members are required to review the current FDGS Data Security Plan and any future updates as they are published, as well as complete any State-required data security training and accept the State data security agreement, just as its own employees must do.</w:t>
      </w:r>
    </w:p>
    <w:p w14:paraId="6997064F" w14:textId="77777777" w:rsidR="008F17C9" w:rsidRPr="008F17C9" w:rsidRDefault="008F17C9" w:rsidP="008F17C9">
      <w:pPr>
        <w:spacing w:after="160" w:line="276" w:lineRule="auto"/>
        <w:rPr>
          <w:rFonts w:cs="Arial"/>
        </w:rPr>
      </w:pPr>
      <w:r w:rsidRPr="008F17C9">
        <w:rPr>
          <w:rFonts w:cs="Arial"/>
        </w:rPr>
        <w:t>FDGS is keenly aware of the importance of data security. As the world’s largest processor of credit card transactions, data security is a fundamental business practice for Fiserv. We understand the significance of confidentiality and comply with all applicable federal and state regulations pertaining to protection of customer data.</w:t>
      </w:r>
    </w:p>
    <w:p w14:paraId="61D9F4B7" w14:textId="77777777" w:rsidR="008F17C9" w:rsidRPr="008F17C9" w:rsidRDefault="008F17C9" w:rsidP="008F17C9">
      <w:pPr>
        <w:spacing w:after="160" w:line="276" w:lineRule="auto"/>
        <w:rPr>
          <w:rFonts w:cs="Arial"/>
        </w:rPr>
      </w:pPr>
      <w:r w:rsidRPr="008F17C9">
        <w:rPr>
          <w:rFonts w:cs="Arial"/>
        </w:rPr>
        <w:t>Fiserv has aligned itself to the NIST Cybersecurity Framework (CSF), which a cybersecurity framework is based on a subset of NIST SP 800-53 Rev 4 controls. These controls closely align to ISO 27001-2013 controls; the International Organization for Standardization’s code that establishes guidelines and general principles for initiating, implementing, maintaining and improving information security management in an organization. Our policy has been analyzed against the requirements of the Health Insurance Portability and Accountability Act (HIPAA) and is compliant.</w:t>
      </w:r>
    </w:p>
    <w:p w14:paraId="018DFF87" w14:textId="77777777" w:rsidR="008F17C9" w:rsidRPr="008F17C9" w:rsidRDefault="008F17C9" w:rsidP="008F17C9">
      <w:pPr>
        <w:spacing w:after="160" w:line="276" w:lineRule="auto"/>
        <w:rPr>
          <w:rFonts w:cs="Arial"/>
        </w:rPr>
      </w:pPr>
      <w:r w:rsidRPr="008F17C9">
        <w:rPr>
          <w:rFonts w:cs="Arial"/>
        </w:rPr>
        <w:t>All Fiserv employees and contractors with access to customer data are required to review and sign-off on the Information Security End User Policy and the Standard Operating Procedure: Privacy &amp; Protection of Personal and Business Confidential Information. These documents are based on relevant sections of the Information Security Policy. The Information Security Policy itself is posted on the corporate intranet where it is accessible to employees. By contract, third-party Vendors who have access to customer data must sign an amendment agreeing to meet or exceed Fiserv security policies and standards, which includes employee training on those policies. In addition, contractors must be trained on and agree to Third-Party Employees Privacy/InfoSec Operating Procedures.</w:t>
      </w:r>
    </w:p>
    <w:p w14:paraId="3F9098DD" w14:textId="62380FF2" w:rsidR="008F17C9" w:rsidRPr="008F17C9" w:rsidRDefault="008F17C9" w:rsidP="008F17C9">
      <w:pPr>
        <w:spacing w:after="160" w:line="276" w:lineRule="auto"/>
        <w:rPr>
          <w:rFonts w:cs="Arial"/>
        </w:rPr>
      </w:pPr>
      <w:r w:rsidRPr="008F17C9">
        <w:rPr>
          <w:rFonts w:cs="Arial"/>
        </w:rPr>
        <w:t xml:space="preserve">Fiserv supports workforce privacy and security awareness through training provided by Fiserv Corporate Security and is mandatory for new hires (during the first 90 days of employment) and annually thereafter for existing staff (see </w:t>
      </w:r>
      <w:r w:rsidR="003F23FF" w:rsidRPr="003F23FF">
        <w:rPr>
          <w:rFonts w:cs="Arial"/>
          <w:b/>
          <w:highlight w:val="yellow"/>
        </w:rPr>
        <w:fldChar w:fldCharType="begin"/>
      </w:r>
      <w:r w:rsidR="003F23FF" w:rsidRPr="003F23FF">
        <w:rPr>
          <w:rFonts w:cs="Arial"/>
        </w:rPr>
        <w:instrText xml:space="preserve"> REF _Ref110262238 \h </w:instrText>
      </w:r>
      <w:r w:rsidR="003F23FF" w:rsidRPr="003F23FF">
        <w:rPr>
          <w:rFonts w:cs="Arial"/>
          <w:b/>
          <w:highlight w:val="yellow"/>
        </w:rPr>
      </w:r>
      <w:r w:rsidR="003F23FF" w:rsidRPr="003F23FF">
        <w:rPr>
          <w:rFonts w:cs="Arial"/>
          <w:b/>
          <w:highlight w:val="yellow"/>
        </w:rPr>
        <w:fldChar w:fldCharType="separate"/>
      </w:r>
      <w:r w:rsidR="003F23FF" w:rsidRPr="003F23FF">
        <w:rPr>
          <w:rFonts w:cs="Arial"/>
          <w:b/>
        </w:rPr>
        <w:t xml:space="preserve">Figure </w:t>
      </w:r>
      <w:r w:rsidR="003F23FF" w:rsidRPr="003F23FF">
        <w:rPr>
          <w:rFonts w:cs="Arial"/>
          <w:b/>
          <w:noProof/>
        </w:rPr>
        <w:t>29</w:t>
      </w:r>
      <w:r w:rsidR="003F23FF" w:rsidRPr="003F23FF">
        <w:rPr>
          <w:rFonts w:cs="Arial"/>
          <w:b/>
          <w:highlight w:val="yellow"/>
        </w:rPr>
        <w:fldChar w:fldCharType="end"/>
      </w:r>
      <w:r w:rsidRPr="008F17C9">
        <w:rPr>
          <w:rFonts w:cs="Arial"/>
        </w:rPr>
        <w:t xml:space="preserve">). All Fiserv employees, contractors and subcontractors must complete an online training each year, so FDGS always provides OMPP with a team who understands the importance of security and privacy. This training covers Fiserv security policy and clarifies exactly what is confidential information and what constitutes disclosure of such confidential information. The training also details the civil and criminal </w:t>
      </w:r>
      <w:r w:rsidRPr="008F17C9">
        <w:rPr>
          <w:rFonts w:cs="Arial"/>
        </w:rPr>
        <w:lastRenderedPageBreak/>
        <w:t xml:space="preserve">sanctions that can be applied to either Fiserv or individuals responsible for a data breach, or both. </w:t>
      </w:r>
    </w:p>
    <w:p w14:paraId="29452051" w14:textId="77777777" w:rsidR="008F17C9" w:rsidRPr="008F17C9" w:rsidRDefault="008F17C9" w:rsidP="008F17C9">
      <w:pPr>
        <w:keepNext/>
        <w:jc w:val="center"/>
        <w:rPr>
          <w:rFonts w:cs="Arial"/>
          <w:szCs w:val="22"/>
        </w:rPr>
      </w:pPr>
      <w:r w:rsidRPr="008F17C9">
        <w:rPr>
          <w:rFonts w:cs="Arial"/>
          <w:noProof/>
        </w:rPr>
        <w:drawing>
          <wp:inline distT="0" distB="0" distL="0" distR="0" wp14:anchorId="0AF27FD0" wp14:editId="141E130D">
            <wp:extent cx="3822700" cy="3130550"/>
            <wp:effectExtent l="0" t="0" r="6350" b="0"/>
            <wp:docPr id="238" name="Picture 238" descr="Graphical user interface, text,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hical user interface, text, application&#10;&#10;Description automatically generated with medium confidenc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822700" cy="3130550"/>
                    </a:xfrm>
                    <a:prstGeom prst="rect">
                      <a:avLst/>
                    </a:prstGeom>
                    <a:noFill/>
                    <a:ln>
                      <a:noFill/>
                    </a:ln>
                  </pic:spPr>
                </pic:pic>
              </a:graphicData>
            </a:graphic>
          </wp:inline>
        </w:drawing>
      </w:r>
    </w:p>
    <w:p w14:paraId="5BF5940C" w14:textId="3F6455EA" w:rsidR="008F17C9" w:rsidRPr="008F17C9" w:rsidRDefault="0085227D" w:rsidP="008F17C9">
      <w:pPr>
        <w:spacing w:before="200" w:after="160" w:line="276" w:lineRule="auto"/>
        <w:jc w:val="center"/>
        <w:rPr>
          <w:rFonts w:cs="Arial"/>
          <w:b/>
          <w:color w:val="6699CC"/>
        </w:rPr>
      </w:pPr>
      <w:bookmarkStart w:id="339" w:name="_Ref110262238"/>
      <w:bookmarkStart w:id="340" w:name="_Toc110939235"/>
      <w:r>
        <w:rPr>
          <w:rFonts w:cs="Arial"/>
          <w:b/>
          <w:color w:val="6699CC"/>
        </w:rPr>
        <w:t>Figure</w:t>
      </w:r>
      <w:r w:rsidR="008F17C9" w:rsidRPr="008F17C9">
        <w:rPr>
          <w:rFonts w:cs="Arial"/>
          <w:b/>
          <w:color w:val="6699CC"/>
        </w:rPr>
        <w:t xml:space="preserve"> </w:t>
      </w:r>
      <w:r>
        <w:rPr>
          <w:rFonts w:cs="Arial"/>
          <w:b/>
          <w:color w:val="6699CC"/>
        </w:rPr>
        <w:fldChar w:fldCharType="begin"/>
      </w:r>
      <w:r>
        <w:rPr>
          <w:rFonts w:cs="Arial"/>
          <w:b/>
          <w:color w:val="6699CC"/>
        </w:rPr>
        <w:instrText xml:space="preserve"> SEQ Figure \* ARABIC </w:instrText>
      </w:r>
      <w:r>
        <w:rPr>
          <w:rFonts w:cs="Arial"/>
          <w:b/>
          <w:color w:val="6699CC"/>
        </w:rPr>
        <w:fldChar w:fldCharType="separate"/>
      </w:r>
      <w:r w:rsidR="00C43B3D">
        <w:rPr>
          <w:rFonts w:cs="Arial"/>
          <w:b/>
          <w:noProof/>
          <w:color w:val="6699CC"/>
        </w:rPr>
        <w:t>29</w:t>
      </w:r>
      <w:r>
        <w:rPr>
          <w:rFonts w:cs="Arial"/>
          <w:b/>
          <w:color w:val="6699CC"/>
        </w:rPr>
        <w:fldChar w:fldCharType="end"/>
      </w:r>
      <w:bookmarkEnd w:id="339"/>
      <w:r w:rsidR="008F17C9" w:rsidRPr="008F17C9">
        <w:rPr>
          <w:rFonts w:cs="Arial"/>
          <w:b/>
          <w:noProof/>
          <w:color w:val="6699CC"/>
        </w:rPr>
        <w:t>:</w:t>
      </w:r>
      <w:r w:rsidR="008F17C9" w:rsidRPr="008F17C9">
        <w:rPr>
          <w:rFonts w:cs="Arial"/>
          <w:b/>
          <w:color w:val="6699CC"/>
        </w:rPr>
        <w:t xml:space="preserve"> Fiserv Security Training Examples</w:t>
      </w:r>
      <w:bookmarkEnd w:id="332"/>
      <w:bookmarkEnd w:id="340"/>
    </w:p>
    <w:p w14:paraId="773D7B47" w14:textId="77777777" w:rsidR="008F17C9" w:rsidRPr="00E41C69" w:rsidRDefault="008F17C9" w:rsidP="008F17C9">
      <w:pPr>
        <w:spacing w:after="160" w:line="276" w:lineRule="auto"/>
        <w:rPr>
          <w:rFonts w:cs="Arial"/>
        </w:rPr>
      </w:pPr>
      <w:r w:rsidRPr="008F17C9">
        <w:rPr>
          <w:rFonts w:cs="Arial"/>
        </w:rPr>
        <w:t xml:space="preserve">When we identify an information security risk, we follow an aggressive and disciplined process to remedy or mitigate the risk. Fiserv has established a corporate-wide Governance, Risk &amp; Compliance group, reporting up to the Senior Vice President of Enterprise Security, Risk &amp; Compliance, to identify and mitigate any information security risks. We mention this because security is not something Fiserv takes lightly; it is a core tenet of our corporate structure. As one of the largest transaction processors in the country, you and your families trust in Fiserv every day, whether you know it or not, to safeguard your purchases and your information. We train our staff </w:t>
      </w:r>
      <w:r w:rsidRPr="00E41C69">
        <w:rPr>
          <w:rFonts w:cs="Arial"/>
        </w:rPr>
        <w:t xml:space="preserve">annually and take specific measures to minimize security threats. </w:t>
      </w:r>
    </w:p>
    <w:p w14:paraId="0CAF5AB7" w14:textId="77777777" w:rsidR="008F17C9" w:rsidRPr="008F17C9" w:rsidRDefault="008F17C9" w:rsidP="008F17C9">
      <w:pPr>
        <w:spacing w:after="160" w:line="276" w:lineRule="auto"/>
        <w:rPr>
          <w:rFonts w:cs="Arial"/>
        </w:rPr>
      </w:pPr>
      <w:r w:rsidRPr="00E41C69">
        <w:rPr>
          <w:rFonts w:cs="Arial"/>
        </w:rPr>
        <w:t>Each member of the FDGS OMPP FDGS Team, whether a FDGS/Fiserv</w:t>
      </w:r>
      <w:r w:rsidRPr="008F17C9">
        <w:rPr>
          <w:rFonts w:cs="Arial"/>
        </w:rPr>
        <w:t xml:space="preserve"> associate or a sub-contractor is responsible, for understanding and complying with all relevant FSSA policies. Each team member must: </w:t>
      </w:r>
    </w:p>
    <w:p w14:paraId="3E37E523"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 xml:space="preserve">Pass a background check commensurate with the duties of their position prior to being granted access to sensitive data, and which aligns with State contract requirements </w:t>
      </w:r>
    </w:p>
    <w:p w14:paraId="015E5493"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Complete the FSSA Workforce Contractor Privacy training including all refresher sessions</w:t>
      </w:r>
    </w:p>
    <w:p w14:paraId="1ADF2B40"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Complete Cybersecurity Awareness training including all refresher sessions</w:t>
      </w:r>
    </w:p>
    <w:p w14:paraId="7E8AF14B"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Review and sign the Information Resources Use Agreement (IRUA)</w:t>
      </w:r>
    </w:p>
    <w:p w14:paraId="3357B4AF"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Complete annual HIPAA refresher training</w:t>
      </w:r>
    </w:p>
    <w:p w14:paraId="46BB6521" w14:textId="12416E46" w:rsidR="008F17C9" w:rsidRPr="008F17C9" w:rsidRDefault="008F17C9" w:rsidP="008F17C9">
      <w:pPr>
        <w:spacing w:after="160" w:line="276" w:lineRule="auto"/>
        <w:rPr>
          <w:rFonts w:cs="Arial"/>
        </w:rPr>
      </w:pPr>
      <w:r w:rsidRPr="008F17C9">
        <w:rPr>
          <w:rFonts w:cs="Arial"/>
        </w:rPr>
        <w:lastRenderedPageBreak/>
        <w:t>In our role as your OV&amp;V Vendor, our access to project sensitive information will be safeguarded. If we suspect any sort of violation or breach, the FDGS Team agrees to follow the protocols set forth by the Indiana Office of Technology (IOT) security policies, as well as all FSSA-specific policies defined within the final contract (similar to those documented within the Sample Contract</w:t>
      </w:r>
      <w:r w:rsidR="00621B97">
        <w:rPr>
          <w:rFonts w:cs="Arial"/>
        </w:rPr>
        <w:t xml:space="preserve"> (Addendum 1)</w:t>
      </w:r>
      <w:r w:rsidRPr="008F17C9">
        <w:rPr>
          <w:rFonts w:cs="Arial"/>
        </w:rPr>
        <w:t xml:space="preserve">, Section 12, </w:t>
      </w:r>
      <w:r w:rsidR="00621B97">
        <w:rPr>
          <w:rFonts w:cs="Arial"/>
        </w:rPr>
        <w:t>E</w:t>
      </w:r>
      <w:r w:rsidRPr="008F17C9">
        <w:rPr>
          <w:rFonts w:cs="Arial"/>
        </w:rPr>
        <w:t>. Improper Disclosure, Security Incident, and Breach Notification).</w:t>
      </w:r>
    </w:p>
    <w:p w14:paraId="1E238EBD" w14:textId="77777777" w:rsidR="008F17C9" w:rsidRPr="008F17C9" w:rsidRDefault="008F17C9" w:rsidP="008F17C9">
      <w:pPr>
        <w:spacing w:after="160" w:line="276" w:lineRule="auto"/>
        <w:rPr>
          <w:rFonts w:cs="Arial"/>
        </w:rPr>
      </w:pPr>
      <w:r w:rsidRPr="008F17C9">
        <w:rPr>
          <w:rFonts w:cs="Arial"/>
        </w:rPr>
        <w:t xml:space="preserve">FDGS takes extreme measures to verify our staff and our technologies are not impacted. For example, our staff has: </w:t>
      </w:r>
    </w:p>
    <w:p w14:paraId="5527A3C7"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Annual security training</w:t>
      </w:r>
    </w:p>
    <w:p w14:paraId="6CC2EF31"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Bit locker protected laptops</w:t>
      </w:r>
    </w:p>
    <w:p w14:paraId="0D5F2C35"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Laptops with USB ports deactivated</w:t>
      </w:r>
    </w:p>
    <w:p w14:paraId="172F950B"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Security monitoring over email to validate Personally Identifiable Information (PII) is not distributed</w:t>
      </w:r>
    </w:p>
    <w:p w14:paraId="17758BC8" w14:textId="77777777" w:rsidR="008F17C9" w:rsidRPr="008F17C9" w:rsidRDefault="008F17C9" w:rsidP="008F17C9">
      <w:pPr>
        <w:numPr>
          <w:ilvl w:val="0"/>
          <w:numId w:val="1"/>
        </w:numPr>
        <w:tabs>
          <w:tab w:val="left" w:pos="270"/>
        </w:tabs>
        <w:spacing w:after="160" w:line="276" w:lineRule="auto"/>
        <w:ind w:left="270" w:hanging="270"/>
        <w:rPr>
          <w:rFonts w:cs="Arial"/>
        </w:rPr>
      </w:pPr>
      <w:r w:rsidRPr="008F17C9">
        <w:rPr>
          <w:rFonts w:cs="Arial"/>
        </w:rPr>
        <w:t>Mandates to only use encrypted flash drives</w:t>
      </w:r>
    </w:p>
    <w:p w14:paraId="5BCA7413" w14:textId="77777777" w:rsidR="003418F4" w:rsidRDefault="008F17C9" w:rsidP="008F17C9">
      <w:pPr>
        <w:spacing w:after="160" w:line="276" w:lineRule="auto"/>
        <w:rPr>
          <w:rFonts w:cs="Arial"/>
        </w:rPr>
      </w:pPr>
      <w:r w:rsidRPr="008F17C9">
        <w:rPr>
          <w:rFonts w:cs="Arial"/>
        </w:rPr>
        <w:t>The FDGS Team will be knowledgeable and equipped to keep your data secure.</w:t>
      </w:r>
    </w:p>
    <w:p w14:paraId="2BA5115A" w14:textId="77777777" w:rsidR="003418F4" w:rsidRDefault="003418F4" w:rsidP="008F17C9">
      <w:pPr>
        <w:spacing w:after="160" w:line="276" w:lineRule="auto"/>
        <w:rPr>
          <w:rFonts w:cs="Arial"/>
        </w:rPr>
      </w:pPr>
    </w:p>
    <w:p w14:paraId="15202D33" w14:textId="6285373D" w:rsidR="003418F4" w:rsidRDefault="003418F4" w:rsidP="008F17C9">
      <w:pPr>
        <w:spacing w:after="160" w:line="276" w:lineRule="auto"/>
        <w:rPr>
          <w:rFonts w:cs="Arial"/>
        </w:rPr>
        <w:sectPr w:rsidR="003418F4" w:rsidSect="005B49C0">
          <w:headerReference w:type="default" r:id="rId64"/>
          <w:footerReference w:type="even" r:id="rId65"/>
          <w:footerReference w:type="default" r:id="rId66"/>
          <w:footerReference w:type="first" r:id="rId67"/>
          <w:pgSz w:w="12240" w:h="15840"/>
          <w:pgMar w:top="1440" w:right="1440" w:bottom="1440" w:left="1440" w:header="720" w:footer="720" w:gutter="0"/>
          <w:pgNumType w:start="1"/>
          <w:cols w:space="720"/>
          <w:docGrid w:linePitch="360"/>
        </w:sectPr>
      </w:pPr>
    </w:p>
    <w:p w14:paraId="7EAF2F7E" w14:textId="77777777" w:rsidR="005848A1" w:rsidRPr="005848A1" w:rsidRDefault="005848A1" w:rsidP="002471DB">
      <w:pPr>
        <w:pStyle w:val="Heading1"/>
      </w:pPr>
      <w:bookmarkStart w:id="341" w:name="_Toc110939205"/>
      <w:r w:rsidRPr="005848A1">
        <w:lastRenderedPageBreak/>
        <w:t>Service Levels and Performance Management</w:t>
      </w:r>
      <w:bookmarkEnd w:id="341"/>
    </w:p>
    <w:p w14:paraId="21BDF9EC" w14:textId="77777777" w:rsidR="005848A1" w:rsidRPr="005848A1" w:rsidRDefault="005848A1" w:rsidP="005848A1">
      <w:pPr>
        <w:spacing w:after="160" w:line="276" w:lineRule="auto"/>
        <w:rPr>
          <w:rFonts w:cs="Arial"/>
        </w:rPr>
      </w:pPr>
      <w:r w:rsidRPr="005848A1">
        <w:rPr>
          <w:rFonts w:cs="Arial"/>
        </w:rPr>
        <w:t>In support of affordability and focus on quality, the FDGS Team agrees to the requirements in the following table.</w:t>
      </w:r>
    </w:p>
    <w:p w14:paraId="0783A081" w14:textId="2B7EDA3D" w:rsidR="00A33D1B" w:rsidRDefault="00A33D1B" w:rsidP="00A33D1B">
      <w:pPr>
        <w:pStyle w:val="Caption"/>
      </w:pPr>
      <w:bookmarkStart w:id="342" w:name="_Toc110939257"/>
      <w:r>
        <w:t xml:space="preserve">Table </w:t>
      </w:r>
      <w:r w:rsidR="0033138F">
        <w:fldChar w:fldCharType="begin"/>
      </w:r>
      <w:r w:rsidR="0033138F">
        <w:instrText xml:space="preserve"> SEQ Table \* ARABIC </w:instrText>
      </w:r>
      <w:r w:rsidR="0033138F">
        <w:fldChar w:fldCharType="separate"/>
      </w:r>
      <w:r>
        <w:rPr>
          <w:noProof/>
        </w:rPr>
        <w:t>22</w:t>
      </w:r>
      <w:r w:rsidR="0033138F">
        <w:rPr>
          <w:noProof/>
        </w:rPr>
        <w:fldChar w:fldCharType="end"/>
      </w:r>
      <w:r>
        <w:t xml:space="preserve">: </w:t>
      </w:r>
      <w:r w:rsidRPr="00D46A93">
        <w:t>FDGS Response to Service Levels and Performance Management Requirements</w:t>
      </w:r>
      <w:bookmarkEnd w:id="342"/>
    </w:p>
    <w:tbl>
      <w:tblPr>
        <w:tblStyle w:val="FDGSTable3"/>
        <w:tblW w:w="0" w:type="auto"/>
        <w:tblLook w:val="04A0" w:firstRow="1" w:lastRow="0" w:firstColumn="1" w:lastColumn="0" w:noHBand="0" w:noVBand="1"/>
      </w:tblPr>
      <w:tblGrid>
        <w:gridCol w:w="4675"/>
        <w:gridCol w:w="4675"/>
      </w:tblGrid>
      <w:tr w:rsidR="001A518B" w:rsidRPr="001A518B" w14:paraId="5EFDBB5B" w14:textId="77777777" w:rsidTr="00621B97">
        <w:trPr>
          <w:tblHeader/>
        </w:trPr>
        <w:tc>
          <w:tcPr>
            <w:tcW w:w="4675" w:type="dxa"/>
            <w:tcBorders>
              <w:top w:val="single" w:sz="4" w:space="0" w:color="auto"/>
              <w:left w:val="single" w:sz="4" w:space="0" w:color="auto"/>
              <w:bottom w:val="single" w:sz="4" w:space="0" w:color="auto"/>
              <w:right w:val="single" w:sz="4" w:space="0" w:color="auto"/>
            </w:tcBorders>
            <w:shd w:val="clear" w:color="auto" w:fill="666666"/>
            <w:hideMark/>
          </w:tcPr>
          <w:p w14:paraId="2886A3D2" w14:textId="77777777" w:rsidR="005848A1" w:rsidRPr="001A518B" w:rsidRDefault="005848A1" w:rsidP="001A518B">
            <w:pPr>
              <w:spacing w:before="60" w:after="120" w:line="276" w:lineRule="auto"/>
              <w:rPr>
                <w:rFonts w:cs="Arial"/>
                <w:b/>
                <w:bCs/>
                <w:color w:val="FFFFFF" w:themeColor="background1"/>
              </w:rPr>
            </w:pPr>
            <w:r w:rsidRPr="001A518B">
              <w:rPr>
                <w:rFonts w:cs="Arial"/>
                <w:b/>
                <w:bCs/>
                <w:color w:val="FFFFFF" w:themeColor="background1"/>
              </w:rPr>
              <w:t>Requirement</w:t>
            </w:r>
          </w:p>
        </w:tc>
        <w:tc>
          <w:tcPr>
            <w:tcW w:w="4675" w:type="dxa"/>
            <w:tcBorders>
              <w:top w:val="single" w:sz="4" w:space="0" w:color="auto"/>
              <w:left w:val="single" w:sz="4" w:space="0" w:color="auto"/>
              <w:bottom w:val="single" w:sz="4" w:space="0" w:color="auto"/>
              <w:right w:val="single" w:sz="4" w:space="0" w:color="auto"/>
            </w:tcBorders>
            <w:shd w:val="clear" w:color="auto" w:fill="666666"/>
            <w:hideMark/>
          </w:tcPr>
          <w:p w14:paraId="50476BC1" w14:textId="77777777" w:rsidR="005848A1" w:rsidRPr="001A518B" w:rsidRDefault="005848A1" w:rsidP="001A518B">
            <w:pPr>
              <w:spacing w:before="60" w:after="120" w:line="276" w:lineRule="auto"/>
              <w:rPr>
                <w:rFonts w:cs="Arial"/>
                <w:b/>
                <w:bCs/>
                <w:color w:val="FFFFFF" w:themeColor="background1"/>
              </w:rPr>
            </w:pPr>
            <w:r w:rsidRPr="001A518B">
              <w:rPr>
                <w:rFonts w:cs="Arial"/>
                <w:b/>
                <w:bCs/>
                <w:color w:val="FFFFFF" w:themeColor="background1"/>
              </w:rPr>
              <w:t>FDGS Response</w:t>
            </w:r>
          </w:p>
        </w:tc>
      </w:tr>
      <w:tr w:rsidR="005848A1" w:rsidRPr="005848A1" w14:paraId="7121B13A" w14:textId="77777777" w:rsidTr="004D5B23">
        <w:tc>
          <w:tcPr>
            <w:tcW w:w="4675" w:type="dxa"/>
            <w:tcBorders>
              <w:top w:val="single" w:sz="4" w:space="0" w:color="auto"/>
              <w:left w:val="single" w:sz="4" w:space="0" w:color="auto"/>
              <w:bottom w:val="single" w:sz="4" w:space="0" w:color="auto"/>
              <w:right w:val="single" w:sz="4" w:space="0" w:color="auto"/>
            </w:tcBorders>
            <w:hideMark/>
          </w:tcPr>
          <w:p w14:paraId="47096FA5" w14:textId="44D2A44C" w:rsidR="005848A1" w:rsidRPr="005848A1" w:rsidRDefault="000E673F" w:rsidP="005848A1">
            <w:pPr>
              <w:spacing w:before="40" w:after="80" w:line="276" w:lineRule="auto"/>
              <w:rPr>
                <w:rFonts w:cs="Arial"/>
                <w:b/>
                <w:bCs/>
              </w:rPr>
            </w:pPr>
            <w:r>
              <w:rPr>
                <w:rFonts w:cs="Arial"/>
                <w:b/>
                <w:bCs/>
              </w:rPr>
              <w:t xml:space="preserve">12.0 </w:t>
            </w:r>
            <w:r w:rsidR="005848A1" w:rsidRPr="005848A1">
              <w:rPr>
                <w:rFonts w:cs="Arial"/>
                <w:b/>
                <w:bCs/>
              </w:rPr>
              <w:t>Service Levels and Performance Management</w:t>
            </w:r>
          </w:p>
          <w:p w14:paraId="500CE1C2" w14:textId="77777777" w:rsidR="005848A1" w:rsidRPr="005848A1" w:rsidRDefault="005848A1" w:rsidP="005848A1">
            <w:pPr>
              <w:spacing w:before="40" w:after="80" w:line="276" w:lineRule="auto"/>
              <w:rPr>
                <w:rFonts w:cs="Arial"/>
              </w:rPr>
            </w:pPr>
            <w:r w:rsidRPr="005848A1">
              <w:rPr>
                <w:rFonts w:cs="Arial"/>
              </w:rPr>
              <w:t>10% of the Contract’s potential remuneration will be earned through the Contractor meeting certain mutually agreeable service levels. Therefore, each month, the Contractor shall invoice for 90% of the Contractor’s monthly charge (100% of the monthly charge minus the 10% withhold amount) pending verification of the Contractor’s performance against the Performance Metrics described in the Performance Metrics Table.</w:t>
            </w:r>
            <w:r w:rsidRPr="005848A1">
              <w:rPr>
                <w:rFonts w:cs="Arial"/>
                <w:sz w:val="24"/>
              </w:rPr>
              <w:t xml:space="preserve"> </w:t>
            </w:r>
            <w:r w:rsidRPr="005848A1">
              <w:rPr>
                <w:rFonts w:cs="Arial"/>
              </w:rPr>
              <w:t>Service levels will be developed, in part, based on Respondents’ proposed metrics.</w:t>
            </w:r>
          </w:p>
        </w:tc>
        <w:tc>
          <w:tcPr>
            <w:tcW w:w="4675" w:type="dxa"/>
            <w:tcBorders>
              <w:top w:val="single" w:sz="4" w:space="0" w:color="auto"/>
              <w:left w:val="single" w:sz="4" w:space="0" w:color="auto"/>
              <w:bottom w:val="single" w:sz="4" w:space="0" w:color="auto"/>
              <w:right w:val="single" w:sz="4" w:space="0" w:color="auto"/>
            </w:tcBorders>
            <w:hideMark/>
          </w:tcPr>
          <w:p w14:paraId="193DC0FF" w14:textId="77777777" w:rsidR="005848A1" w:rsidRPr="005848A1" w:rsidRDefault="005848A1" w:rsidP="005848A1">
            <w:pPr>
              <w:spacing w:before="40" w:after="80" w:line="276" w:lineRule="auto"/>
              <w:rPr>
                <w:rFonts w:cs="Arial"/>
              </w:rPr>
            </w:pPr>
            <w:r w:rsidRPr="005848A1">
              <w:rPr>
                <w:rFonts w:cs="Arial"/>
              </w:rPr>
              <w:t>FDGS agrees 10% of the potential remuneration will be earned through meeting certain mutually agreeable service levels. We will invoice for 90% of our monthly charge pending verification of our performance against the performance metrics.</w:t>
            </w:r>
          </w:p>
        </w:tc>
      </w:tr>
      <w:tr w:rsidR="005848A1" w:rsidRPr="005848A1" w14:paraId="04EF1365" w14:textId="77777777" w:rsidTr="004D5B23">
        <w:tc>
          <w:tcPr>
            <w:tcW w:w="4675" w:type="dxa"/>
            <w:tcBorders>
              <w:top w:val="single" w:sz="4" w:space="0" w:color="auto"/>
              <w:left w:val="single" w:sz="4" w:space="0" w:color="auto"/>
              <w:bottom w:val="single" w:sz="4" w:space="0" w:color="auto"/>
              <w:right w:val="single" w:sz="4" w:space="0" w:color="auto"/>
            </w:tcBorders>
            <w:hideMark/>
          </w:tcPr>
          <w:p w14:paraId="3498FFEC" w14:textId="37F77B2C" w:rsidR="005848A1" w:rsidRPr="005848A1" w:rsidRDefault="000E673F" w:rsidP="005848A1">
            <w:pPr>
              <w:spacing w:before="40" w:after="80" w:line="276" w:lineRule="auto"/>
              <w:rPr>
                <w:rFonts w:cs="Arial"/>
                <w:b/>
                <w:bCs/>
              </w:rPr>
            </w:pPr>
            <w:r>
              <w:rPr>
                <w:rFonts w:cs="Arial"/>
                <w:b/>
                <w:bCs/>
              </w:rPr>
              <w:t xml:space="preserve">12.1 </w:t>
            </w:r>
            <w:r w:rsidR="005848A1" w:rsidRPr="005848A1">
              <w:rPr>
                <w:rFonts w:cs="Arial"/>
                <w:b/>
                <w:bCs/>
              </w:rPr>
              <w:t>Validation of Performance to Invoice for Amounts Withheld</w:t>
            </w:r>
          </w:p>
          <w:p w14:paraId="6C9ED254" w14:textId="77777777" w:rsidR="005848A1" w:rsidRPr="005848A1" w:rsidRDefault="005848A1" w:rsidP="005848A1">
            <w:pPr>
              <w:spacing w:before="40" w:after="80" w:line="276" w:lineRule="auto"/>
              <w:rPr>
                <w:rFonts w:eastAsiaTheme="majorEastAsia" w:cs="Arial"/>
                <w:b/>
                <w:bCs/>
              </w:rPr>
            </w:pPr>
            <w:r w:rsidRPr="005848A1">
              <w:rPr>
                <w:rFonts w:cs="Arial"/>
              </w:rPr>
              <w:t>Each month, the Contractor shall submit the requisite reporting to support verification of performance no later than the 15th calendar day of the following month to the State.</w:t>
            </w:r>
          </w:p>
          <w:p w14:paraId="23F7D94D" w14:textId="77777777" w:rsidR="005848A1" w:rsidRPr="005848A1" w:rsidRDefault="005848A1" w:rsidP="005848A1">
            <w:pPr>
              <w:spacing w:before="40" w:after="80" w:line="276" w:lineRule="auto"/>
              <w:rPr>
                <w:rFonts w:cs="Arial"/>
              </w:rPr>
            </w:pPr>
            <w:r w:rsidRPr="005848A1">
              <w:rPr>
                <w:rFonts w:cs="Arial"/>
              </w:rPr>
              <w:t xml:space="preserve">Following the State’s verification that Contractor successfully met the requirements for all Performance Metrics in a given month, the Contractor may invoice the State for the withheld funds described above with the subsequent month’s invoice (for example, if Contractor successfully meets all the Performance Metrics for January, and verification is completed in February, the portion of the January invoice that was withheld can be claimed with the February invoice). </w:t>
            </w:r>
          </w:p>
          <w:p w14:paraId="76583151" w14:textId="77777777" w:rsidR="005848A1" w:rsidRPr="005848A1" w:rsidRDefault="005848A1" w:rsidP="005848A1">
            <w:pPr>
              <w:spacing w:before="40" w:after="80" w:line="276" w:lineRule="auto"/>
              <w:rPr>
                <w:rFonts w:cs="Arial"/>
              </w:rPr>
            </w:pPr>
            <w:r w:rsidRPr="005848A1">
              <w:rPr>
                <w:rFonts w:cs="Arial"/>
              </w:rPr>
              <w:lastRenderedPageBreak/>
              <w:t>Verification of Contractor’s success or failure to achieve Performance Metrics may be performed by the State or by a designated State contractor.</w:t>
            </w:r>
          </w:p>
          <w:p w14:paraId="3068E22B" w14:textId="77777777" w:rsidR="005848A1" w:rsidRPr="005848A1" w:rsidRDefault="005848A1" w:rsidP="005848A1">
            <w:pPr>
              <w:spacing w:before="40" w:after="80" w:line="276" w:lineRule="auto"/>
              <w:rPr>
                <w:rFonts w:cs="Arial"/>
              </w:rPr>
            </w:pPr>
            <w:r w:rsidRPr="005848A1">
              <w:rPr>
                <w:rFonts w:cs="Arial"/>
              </w:rPr>
              <w:t>If a report listed in the Performance Metrics table is discontinued at the State’s request, the associated Performance Metric shall not be enforced or factored into withhold calculations.</w:t>
            </w:r>
          </w:p>
        </w:tc>
        <w:tc>
          <w:tcPr>
            <w:tcW w:w="4675" w:type="dxa"/>
            <w:tcBorders>
              <w:top w:val="single" w:sz="4" w:space="0" w:color="auto"/>
              <w:left w:val="single" w:sz="4" w:space="0" w:color="auto"/>
              <w:bottom w:val="single" w:sz="4" w:space="0" w:color="auto"/>
              <w:right w:val="single" w:sz="4" w:space="0" w:color="auto"/>
            </w:tcBorders>
            <w:hideMark/>
          </w:tcPr>
          <w:p w14:paraId="42B95B45" w14:textId="77777777" w:rsidR="005848A1" w:rsidRPr="005848A1" w:rsidRDefault="005848A1" w:rsidP="005848A1">
            <w:pPr>
              <w:spacing w:before="40" w:after="80" w:line="276" w:lineRule="auto"/>
              <w:rPr>
                <w:rFonts w:cs="Arial"/>
              </w:rPr>
            </w:pPr>
            <w:r w:rsidRPr="005848A1">
              <w:rPr>
                <w:rFonts w:cs="Arial"/>
              </w:rPr>
              <w:lastRenderedPageBreak/>
              <w:t>FDGS agrees to submit the requisite reporting to support verification of performance no later than the 15</w:t>
            </w:r>
            <w:r w:rsidRPr="005848A1">
              <w:rPr>
                <w:rFonts w:cs="Arial"/>
                <w:vertAlign w:val="superscript"/>
              </w:rPr>
              <w:t>th</w:t>
            </w:r>
            <w:r w:rsidRPr="005848A1">
              <w:rPr>
                <w:rFonts w:cs="Arial"/>
              </w:rPr>
              <w:t xml:space="preserve"> calendar day of the following month to the state.</w:t>
            </w:r>
          </w:p>
          <w:p w14:paraId="5BEF4320" w14:textId="77777777" w:rsidR="005848A1" w:rsidRPr="005848A1" w:rsidRDefault="005848A1" w:rsidP="005848A1">
            <w:pPr>
              <w:spacing w:before="40" w:after="80" w:line="276" w:lineRule="auto"/>
              <w:rPr>
                <w:rFonts w:cs="Arial"/>
              </w:rPr>
            </w:pPr>
            <w:r w:rsidRPr="005848A1">
              <w:rPr>
                <w:rFonts w:cs="Arial"/>
              </w:rPr>
              <w:t>FDGS agrees to invoice the state for the withheld funds with the subsequent month’s invoice, following State verification we have successfully met the requirement for all Performance Metrics in a given month.</w:t>
            </w:r>
          </w:p>
        </w:tc>
      </w:tr>
      <w:tr w:rsidR="005848A1" w:rsidRPr="005848A1" w14:paraId="70EB0F21" w14:textId="77777777" w:rsidTr="004D5B23">
        <w:tc>
          <w:tcPr>
            <w:tcW w:w="4675" w:type="dxa"/>
            <w:tcBorders>
              <w:top w:val="single" w:sz="4" w:space="0" w:color="auto"/>
              <w:left w:val="single" w:sz="4" w:space="0" w:color="auto"/>
              <w:bottom w:val="single" w:sz="4" w:space="0" w:color="auto"/>
              <w:right w:val="single" w:sz="4" w:space="0" w:color="auto"/>
            </w:tcBorders>
            <w:hideMark/>
          </w:tcPr>
          <w:p w14:paraId="62C7CB54" w14:textId="3887DB3B" w:rsidR="005848A1" w:rsidRPr="005848A1" w:rsidRDefault="000E673F" w:rsidP="005848A1">
            <w:pPr>
              <w:spacing w:before="40" w:after="80" w:line="276" w:lineRule="auto"/>
              <w:rPr>
                <w:rFonts w:cs="Arial"/>
                <w:b/>
                <w:bCs/>
              </w:rPr>
            </w:pPr>
            <w:r>
              <w:rPr>
                <w:rFonts w:cs="Arial"/>
                <w:b/>
                <w:bCs/>
              </w:rPr>
              <w:t xml:space="preserve">12.2 </w:t>
            </w:r>
            <w:r w:rsidR="005848A1" w:rsidRPr="005848A1">
              <w:rPr>
                <w:rFonts w:cs="Arial"/>
                <w:b/>
                <w:bCs/>
              </w:rPr>
              <w:t xml:space="preserve">Failure to Meet the Service Levels for One or Two Metrics – Corrective Action Plan </w:t>
            </w:r>
          </w:p>
          <w:p w14:paraId="25D033DA" w14:textId="77777777" w:rsidR="005848A1" w:rsidRPr="005848A1" w:rsidRDefault="005848A1" w:rsidP="005848A1">
            <w:pPr>
              <w:spacing w:before="40" w:after="80" w:line="276" w:lineRule="auto"/>
              <w:rPr>
                <w:rFonts w:cs="Arial"/>
              </w:rPr>
            </w:pPr>
            <w:r w:rsidRPr="005848A1">
              <w:rPr>
                <w:rFonts w:cs="Arial"/>
              </w:rPr>
              <w:t xml:space="preserve">If Contractor fails to meet the requirements for one (1) or two (2) Performance Metrics (“missed Metric(s)”) in a given month, the Contractor must submit a Corrective Action Plan (CAP) to the State within fifteen (15) calendar days following the documentation of failure to meet the Metric(s). The State shall review and make reasonable efforts to approve the CAP within ten (10) calendar days of the CAP being received. </w:t>
            </w:r>
          </w:p>
          <w:p w14:paraId="3F61FFF9" w14:textId="77777777" w:rsidR="005848A1" w:rsidRPr="005848A1" w:rsidRDefault="005848A1" w:rsidP="005848A1">
            <w:pPr>
              <w:spacing w:before="40" w:after="80" w:line="276" w:lineRule="auto"/>
              <w:rPr>
                <w:rFonts w:cs="Arial"/>
              </w:rPr>
            </w:pPr>
            <w:r w:rsidRPr="005848A1">
              <w:rPr>
                <w:rFonts w:cs="Arial"/>
              </w:rPr>
              <w:t>The State will continue to withhold funds for the month in which the Contractor failed to meet the missed Metric(s) and all subsequent months until Contractor demonstrates that the CAP has been implemented and further successfully meets the missed Metric(s) for two consecutive months following the implementation of the CAP.</w:t>
            </w:r>
          </w:p>
        </w:tc>
        <w:tc>
          <w:tcPr>
            <w:tcW w:w="4675" w:type="dxa"/>
            <w:tcBorders>
              <w:top w:val="single" w:sz="4" w:space="0" w:color="auto"/>
              <w:left w:val="single" w:sz="4" w:space="0" w:color="auto"/>
              <w:bottom w:val="single" w:sz="4" w:space="0" w:color="auto"/>
              <w:right w:val="single" w:sz="4" w:space="0" w:color="auto"/>
            </w:tcBorders>
            <w:hideMark/>
          </w:tcPr>
          <w:p w14:paraId="2DA5BBC4" w14:textId="77777777" w:rsidR="005848A1" w:rsidRPr="005848A1" w:rsidRDefault="005848A1" w:rsidP="005848A1">
            <w:pPr>
              <w:spacing w:before="40" w:after="80" w:line="276" w:lineRule="auto"/>
              <w:rPr>
                <w:rFonts w:cs="Arial"/>
              </w:rPr>
            </w:pPr>
            <w:r w:rsidRPr="005848A1">
              <w:rPr>
                <w:rFonts w:cs="Arial"/>
              </w:rPr>
              <w:t>FDGS agrees if we fail to meet the requirements for one (1) or two (2) Performance Metrics in a given month, we will submit a Corrective Action Plan (CAP) to the state within fifteen (15) calendars days following the documentation of failure to meet the metrics.</w:t>
            </w:r>
          </w:p>
          <w:p w14:paraId="4A210C8B" w14:textId="77777777" w:rsidR="005848A1" w:rsidRPr="005848A1" w:rsidRDefault="005848A1" w:rsidP="005848A1">
            <w:pPr>
              <w:spacing w:before="40" w:after="80" w:line="276" w:lineRule="auto"/>
              <w:rPr>
                <w:rFonts w:cs="Arial"/>
              </w:rPr>
            </w:pPr>
            <w:r w:rsidRPr="005848A1">
              <w:rPr>
                <w:rFonts w:cs="Arial"/>
              </w:rPr>
              <w:t>FDGS agrees the State will continue to withhold funds for the months in which we fail to meet missed Metric(s) and all subsequent months until we demonstrate the CAP has been implemented and further successfully meets the missed Metric(s) for two consecutive months following implementation of the CAP.</w:t>
            </w:r>
          </w:p>
        </w:tc>
      </w:tr>
      <w:tr w:rsidR="005848A1" w:rsidRPr="005848A1" w14:paraId="6BE30474" w14:textId="77777777" w:rsidTr="004D5B23">
        <w:tc>
          <w:tcPr>
            <w:tcW w:w="4675" w:type="dxa"/>
            <w:tcBorders>
              <w:top w:val="single" w:sz="4" w:space="0" w:color="auto"/>
              <w:left w:val="single" w:sz="4" w:space="0" w:color="auto"/>
              <w:bottom w:val="single" w:sz="4" w:space="0" w:color="auto"/>
              <w:right w:val="single" w:sz="4" w:space="0" w:color="auto"/>
            </w:tcBorders>
            <w:hideMark/>
          </w:tcPr>
          <w:p w14:paraId="04B04EA4" w14:textId="6BA5319F" w:rsidR="005848A1" w:rsidRPr="005848A1" w:rsidRDefault="000E673F" w:rsidP="005848A1">
            <w:pPr>
              <w:spacing w:before="40" w:after="80" w:line="276" w:lineRule="auto"/>
              <w:rPr>
                <w:rFonts w:cs="Arial"/>
                <w:b/>
                <w:bCs/>
              </w:rPr>
            </w:pPr>
            <w:r>
              <w:rPr>
                <w:rFonts w:cs="Arial"/>
                <w:b/>
                <w:bCs/>
              </w:rPr>
              <w:t xml:space="preserve">12.3 </w:t>
            </w:r>
            <w:r w:rsidR="005848A1" w:rsidRPr="005848A1">
              <w:rPr>
                <w:rFonts w:cs="Arial"/>
                <w:b/>
                <w:bCs/>
              </w:rPr>
              <w:t>Successfully Meeting One or Two Missed Metric(s) and Invoicing for the Withheld Amount</w:t>
            </w:r>
          </w:p>
          <w:p w14:paraId="7AC5A18C" w14:textId="77777777" w:rsidR="005848A1" w:rsidRPr="005848A1" w:rsidRDefault="005848A1" w:rsidP="005848A1">
            <w:pPr>
              <w:spacing w:before="40" w:after="80" w:line="276" w:lineRule="auto"/>
              <w:rPr>
                <w:rFonts w:cs="Arial"/>
              </w:rPr>
            </w:pPr>
            <w:r w:rsidRPr="005848A1">
              <w:rPr>
                <w:rFonts w:cs="Arial"/>
              </w:rPr>
              <w:t>Following verification that the missed Metric(s) have been met for two consecutive months as described in Section 12.2 above, Contractor may invoice the State for release of all withheld funds.</w:t>
            </w:r>
          </w:p>
        </w:tc>
        <w:tc>
          <w:tcPr>
            <w:tcW w:w="4675" w:type="dxa"/>
            <w:tcBorders>
              <w:top w:val="single" w:sz="4" w:space="0" w:color="auto"/>
              <w:left w:val="single" w:sz="4" w:space="0" w:color="auto"/>
              <w:bottom w:val="single" w:sz="4" w:space="0" w:color="auto"/>
              <w:right w:val="single" w:sz="4" w:space="0" w:color="auto"/>
            </w:tcBorders>
            <w:hideMark/>
          </w:tcPr>
          <w:p w14:paraId="0AD36C00" w14:textId="77777777" w:rsidR="005848A1" w:rsidRPr="005848A1" w:rsidRDefault="005848A1" w:rsidP="00621B97">
            <w:pPr>
              <w:spacing w:before="40" w:after="80" w:line="276" w:lineRule="auto"/>
              <w:rPr>
                <w:rFonts w:cs="Arial"/>
              </w:rPr>
            </w:pPr>
            <w:r w:rsidRPr="005848A1">
              <w:rPr>
                <w:rFonts w:cs="Arial"/>
              </w:rPr>
              <w:t xml:space="preserve">FDGS agrees we may invoice the state for all </w:t>
            </w:r>
            <w:r w:rsidRPr="00621B97">
              <w:rPr>
                <w:rFonts w:cs="Arial"/>
              </w:rPr>
              <w:t>withheld funds following verification the missed Metric(s) have been met as described in section 12.2 of the RFP 23-72023, Attachment K.</w:t>
            </w:r>
          </w:p>
        </w:tc>
      </w:tr>
      <w:tr w:rsidR="005848A1" w:rsidRPr="005848A1" w14:paraId="3BAF2A45" w14:textId="77777777" w:rsidTr="004D5B23">
        <w:tc>
          <w:tcPr>
            <w:tcW w:w="4675" w:type="dxa"/>
            <w:tcBorders>
              <w:top w:val="single" w:sz="4" w:space="0" w:color="auto"/>
              <w:left w:val="single" w:sz="4" w:space="0" w:color="auto"/>
              <w:bottom w:val="single" w:sz="4" w:space="0" w:color="auto"/>
              <w:right w:val="single" w:sz="4" w:space="0" w:color="auto"/>
            </w:tcBorders>
            <w:hideMark/>
          </w:tcPr>
          <w:p w14:paraId="7F2EC8C7" w14:textId="120731E5" w:rsidR="005848A1" w:rsidRPr="005848A1" w:rsidRDefault="000E673F" w:rsidP="005848A1">
            <w:pPr>
              <w:spacing w:before="40" w:after="80" w:line="276" w:lineRule="auto"/>
              <w:rPr>
                <w:rFonts w:cs="Arial"/>
                <w:b/>
                <w:bCs/>
              </w:rPr>
            </w:pPr>
            <w:r>
              <w:rPr>
                <w:rFonts w:cs="Arial"/>
                <w:b/>
                <w:bCs/>
              </w:rPr>
              <w:t xml:space="preserve">12.4 </w:t>
            </w:r>
            <w:r w:rsidR="005848A1" w:rsidRPr="005848A1">
              <w:rPr>
                <w:rFonts w:cs="Arial"/>
                <w:b/>
                <w:bCs/>
              </w:rPr>
              <w:t xml:space="preserve">Failure to Meet the Service Levels for Three (3) or More Metric(s) – Permanent Withhold </w:t>
            </w:r>
          </w:p>
          <w:p w14:paraId="40D97733" w14:textId="77777777" w:rsidR="005848A1" w:rsidRPr="005848A1" w:rsidRDefault="005848A1" w:rsidP="005848A1">
            <w:pPr>
              <w:spacing w:before="40" w:after="80" w:line="276" w:lineRule="auto"/>
              <w:rPr>
                <w:rFonts w:cs="Arial"/>
              </w:rPr>
            </w:pPr>
            <w:r w:rsidRPr="005848A1">
              <w:rPr>
                <w:rFonts w:cs="Arial"/>
              </w:rPr>
              <w:t xml:space="preserve">If Contractor fails to meet three (3) or more Performance Metrics in any given month, the State shall permanently retain the 10% withheld for that month’s invoice. Withheld amounts permanently retained by the State under this provision are not penalties or damages, but rather the payment of lower amounts for lower quality </w:t>
            </w:r>
            <w:r w:rsidRPr="005848A1">
              <w:rPr>
                <w:rFonts w:cs="Arial"/>
              </w:rPr>
              <w:lastRenderedPageBreak/>
              <w:t xml:space="preserve">performance and value of services delivered by the Contractor under this Contract. </w:t>
            </w:r>
          </w:p>
        </w:tc>
        <w:tc>
          <w:tcPr>
            <w:tcW w:w="4675" w:type="dxa"/>
            <w:tcBorders>
              <w:top w:val="single" w:sz="4" w:space="0" w:color="auto"/>
              <w:left w:val="single" w:sz="4" w:space="0" w:color="auto"/>
              <w:bottom w:val="single" w:sz="4" w:space="0" w:color="auto"/>
              <w:right w:val="single" w:sz="4" w:space="0" w:color="auto"/>
            </w:tcBorders>
            <w:hideMark/>
          </w:tcPr>
          <w:p w14:paraId="71BEB192" w14:textId="77777777" w:rsidR="005848A1" w:rsidRPr="005848A1" w:rsidRDefault="005848A1" w:rsidP="005848A1">
            <w:pPr>
              <w:spacing w:before="40" w:after="80" w:line="276" w:lineRule="auto"/>
              <w:rPr>
                <w:rFonts w:cs="Arial"/>
              </w:rPr>
            </w:pPr>
            <w:r w:rsidRPr="005848A1">
              <w:rPr>
                <w:rFonts w:cs="Arial"/>
              </w:rPr>
              <w:lastRenderedPageBreak/>
              <w:t>FDGS agrees failure to meet three (3) or more Performance Metrics in any given month, the State shall permanently retain the 10% withheld for that month’s invoice.</w:t>
            </w:r>
          </w:p>
        </w:tc>
      </w:tr>
      <w:tr w:rsidR="005848A1" w:rsidRPr="005848A1" w14:paraId="34000B2A" w14:textId="77777777" w:rsidTr="004D5B23">
        <w:tc>
          <w:tcPr>
            <w:tcW w:w="4675" w:type="dxa"/>
            <w:tcBorders>
              <w:top w:val="single" w:sz="4" w:space="0" w:color="auto"/>
              <w:left w:val="single" w:sz="4" w:space="0" w:color="auto"/>
              <w:bottom w:val="single" w:sz="4" w:space="0" w:color="auto"/>
              <w:right w:val="single" w:sz="4" w:space="0" w:color="auto"/>
            </w:tcBorders>
            <w:hideMark/>
          </w:tcPr>
          <w:p w14:paraId="49F57933" w14:textId="1333A4F4" w:rsidR="005848A1" w:rsidRPr="005848A1" w:rsidRDefault="000E673F" w:rsidP="005848A1">
            <w:pPr>
              <w:spacing w:before="40" w:after="80" w:line="276" w:lineRule="auto"/>
              <w:rPr>
                <w:rFonts w:cs="Arial"/>
                <w:b/>
                <w:bCs/>
              </w:rPr>
            </w:pPr>
            <w:r>
              <w:rPr>
                <w:rFonts w:cs="Arial"/>
                <w:b/>
                <w:bCs/>
              </w:rPr>
              <w:t>12.</w:t>
            </w:r>
            <w:r w:rsidR="0081763F">
              <w:rPr>
                <w:rFonts w:cs="Arial"/>
                <w:b/>
                <w:bCs/>
              </w:rPr>
              <w:t xml:space="preserve">5 </w:t>
            </w:r>
            <w:r w:rsidR="005848A1" w:rsidRPr="005848A1">
              <w:rPr>
                <w:rFonts w:cs="Arial"/>
                <w:b/>
                <w:bCs/>
              </w:rPr>
              <w:t xml:space="preserve">Failure to Meet the Service Levels for Same Metric(s) for Three Consecutive Months – Permanent Withhold </w:t>
            </w:r>
          </w:p>
          <w:p w14:paraId="69377516" w14:textId="77777777" w:rsidR="005848A1" w:rsidRPr="005848A1" w:rsidRDefault="005848A1" w:rsidP="005848A1">
            <w:pPr>
              <w:spacing w:before="40" w:after="80" w:line="276" w:lineRule="auto"/>
              <w:rPr>
                <w:rFonts w:cs="Arial"/>
              </w:rPr>
            </w:pPr>
            <w:r w:rsidRPr="005848A1">
              <w:rPr>
                <w:rFonts w:cs="Arial"/>
              </w:rPr>
              <w:t>If the Contractor fails to meet the same Performance Metric for three consecutive months, the funds withheld for those months shall be permanently retained by the State due to overall diminished quality and value of services delivered by the Contractor under this Contract.</w:t>
            </w:r>
          </w:p>
        </w:tc>
        <w:tc>
          <w:tcPr>
            <w:tcW w:w="4675" w:type="dxa"/>
            <w:tcBorders>
              <w:top w:val="single" w:sz="4" w:space="0" w:color="auto"/>
              <w:left w:val="single" w:sz="4" w:space="0" w:color="auto"/>
              <w:bottom w:val="single" w:sz="4" w:space="0" w:color="auto"/>
              <w:right w:val="single" w:sz="4" w:space="0" w:color="auto"/>
            </w:tcBorders>
            <w:hideMark/>
          </w:tcPr>
          <w:p w14:paraId="0F93CBD9" w14:textId="77777777" w:rsidR="005848A1" w:rsidRPr="005848A1" w:rsidRDefault="005848A1" w:rsidP="005848A1">
            <w:pPr>
              <w:spacing w:before="40" w:after="80" w:line="276" w:lineRule="auto"/>
              <w:rPr>
                <w:rFonts w:cs="Arial"/>
              </w:rPr>
            </w:pPr>
            <w:r w:rsidRPr="005848A1">
              <w:rPr>
                <w:rFonts w:cs="Arial"/>
              </w:rPr>
              <w:t>FDGS agrees if we fail to meet the same Performance Metric for three consecutive months, the funds withheld for those months shall be permanently retained by the State.</w:t>
            </w:r>
          </w:p>
        </w:tc>
      </w:tr>
    </w:tbl>
    <w:p w14:paraId="5937A9ED" w14:textId="61B5D6B3" w:rsidR="005848A1" w:rsidRDefault="005848A1" w:rsidP="001A518B">
      <w:pPr>
        <w:spacing w:before="120" w:after="160" w:line="276" w:lineRule="auto"/>
        <w:rPr>
          <w:rFonts w:cs="Arial"/>
        </w:rPr>
      </w:pPr>
      <w:r w:rsidRPr="005848A1">
        <w:rPr>
          <w:rFonts w:cs="Arial"/>
        </w:rPr>
        <w:t xml:space="preserve">As we have done throughout our tenure with the OMPP, we look forward to collaborating with OMPP and their Vendors with a focus on quality delivery of services which support the State of Indiana goals, initiatives and imperatives. </w:t>
      </w:r>
    </w:p>
    <w:p w14:paraId="17FA707D" w14:textId="68BB9913" w:rsidR="001A518B" w:rsidRDefault="001A518B" w:rsidP="005848A1">
      <w:pPr>
        <w:spacing w:after="160" w:line="276" w:lineRule="auto"/>
        <w:rPr>
          <w:rFonts w:cs="Arial"/>
        </w:rPr>
      </w:pPr>
      <w:r>
        <w:rPr>
          <w:rFonts w:cs="Arial"/>
        </w:rPr>
        <w:br w:type="page"/>
      </w:r>
    </w:p>
    <w:p w14:paraId="6FFE5273" w14:textId="3DD16CB6" w:rsidR="0081763F" w:rsidRDefault="0081763F" w:rsidP="00507B56">
      <w:pPr>
        <w:pStyle w:val="Heading1"/>
        <w:ind w:right="-90"/>
      </w:pPr>
      <w:bookmarkStart w:id="343" w:name="_Toc110939206"/>
      <w:r>
        <w:lastRenderedPageBreak/>
        <w:t xml:space="preserve">Service Performance Metrics </w:t>
      </w:r>
      <w:r w:rsidR="00507B56">
        <w:t>(Attachment K)</w:t>
      </w:r>
      <w:bookmarkEnd w:id="343"/>
    </w:p>
    <w:p w14:paraId="0D4150EB" w14:textId="016897EA" w:rsidR="0081763F" w:rsidRDefault="0081763F" w:rsidP="005848A1">
      <w:pPr>
        <w:spacing w:after="160" w:line="276" w:lineRule="auto"/>
        <w:rPr>
          <w:rFonts w:cs="Arial"/>
        </w:rPr>
      </w:pPr>
      <w:r>
        <w:rPr>
          <w:rFonts w:cs="Arial"/>
        </w:rPr>
        <w:t xml:space="preserve">FDGS agrees that </w:t>
      </w:r>
      <w:r w:rsidR="00507B56">
        <w:rPr>
          <w:rFonts w:cs="Arial"/>
        </w:rPr>
        <w:t>s</w:t>
      </w:r>
      <w:r w:rsidR="00507B56" w:rsidRPr="00507B56">
        <w:rPr>
          <w:rFonts w:cs="Arial"/>
        </w:rPr>
        <w:t>ervice levels will be tied to compensation</w:t>
      </w:r>
      <w:r w:rsidR="00507B56">
        <w:rPr>
          <w:rFonts w:cs="Arial"/>
        </w:rPr>
        <w:t xml:space="preserve">, </w:t>
      </w:r>
      <w:r w:rsidR="00507B56" w:rsidRPr="00507B56">
        <w:rPr>
          <w:rFonts w:cs="Arial"/>
        </w:rPr>
        <w:t>timeliness and ongoing performance of the Contractor</w:t>
      </w:r>
      <w:r w:rsidR="00507B56">
        <w:rPr>
          <w:rFonts w:cs="Arial"/>
        </w:rPr>
        <w:t xml:space="preserve"> and</w:t>
      </w:r>
      <w:r w:rsidR="00507B56" w:rsidRPr="00507B56">
        <w:rPr>
          <w:rFonts w:cs="Arial"/>
        </w:rPr>
        <w:t xml:space="preserve"> </w:t>
      </w:r>
      <w:r w:rsidR="00507B56">
        <w:rPr>
          <w:rFonts w:cs="Arial"/>
        </w:rPr>
        <w:t>th</w:t>
      </w:r>
      <w:r w:rsidR="00507B56" w:rsidRPr="00507B56">
        <w:rPr>
          <w:rFonts w:cs="Arial"/>
        </w:rPr>
        <w:t xml:space="preserve">e performance plan, service levels and deadlines </w:t>
      </w:r>
      <w:r w:rsidR="00507B56">
        <w:rPr>
          <w:rFonts w:cs="Arial"/>
        </w:rPr>
        <w:t>will</w:t>
      </w:r>
      <w:r w:rsidR="00507B56" w:rsidRPr="00507B56">
        <w:rPr>
          <w:rFonts w:cs="Arial"/>
        </w:rPr>
        <w:t xml:space="preserve"> be negotiated.</w:t>
      </w:r>
    </w:p>
    <w:p w14:paraId="100013F1" w14:textId="77777777" w:rsidR="005848A1" w:rsidRPr="005848A1" w:rsidRDefault="005848A1" w:rsidP="005848A1">
      <w:pPr>
        <w:spacing w:after="160" w:line="276" w:lineRule="auto"/>
        <w:rPr>
          <w:rFonts w:cs="Arial"/>
        </w:rPr>
      </w:pPr>
    </w:p>
    <w:sectPr w:rsidR="005848A1" w:rsidRPr="005848A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ECB30" w14:textId="77777777" w:rsidR="005B49C0" w:rsidRDefault="005B49C0" w:rsidP="00942725">
      <w:r>
        <w:separator/>
      </w:r>
    </w:p>
  </w:endnote>
  <w:endnote w:type="continuationSeparator" w:id="0">
    <w:p w14:paraId="31A47B29" w14:textId="77777777" w:rsidR="005B49C0" w:rsidRDefault="005B49C0" w:rsidP="00942725">
      <w:r>
        <w:continuationSeparator/>
      </w:r>
    </w:p>
  </w:endnote>
  <w:endnote w:type="continuationNotice" w:id="1">
    <w:p w14:paraId="6EA02F05" w14:textId="77777777" w:rsidR="005B49C0" w:rsidRDefault="005B49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Bold">
    <w:altName w:val="Arial"/>
    <w:panose1 w:val="00000000000000000000"/>
    <w:charset w:val="00"/>
    <w:family w:val="swiss"/>
    <w:notTrueType/>
    <w:pitch w:val="default"/>
    <w:sig w:usb0="00000003" w:usb1="00000000" w:usb2="00000000" w:usb3="00000000" w:csb0="00000001" w:csb1="00000000"/>
  </w:font>
  <w:font w:name="Univers for Fiserv 45 Light">
    <w:altName w:val="Calibri"/>
    <w:charset w:val="00"/>
    <w:family w:val="swiss"/>
    <w:pitch w:val="variable"/>
    <w:sig w:usb0="800000AF" w:usb1="4000004A"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3E7C7" w14:textId="6604ABC1" w:rsidR="005B49C0" w:rsidRPr="004834B5" w:rsidRDefault="005B49C0" w:rsidP="00C802D9">
    <w:pPr>
      <w:pStyle w:val="Footer"/>
    </w:pPr>
    <w:r w:rsidRPr="004D5290">
      <w:rPr>
        <w:rFonts w:cs="Arial"/>
        <w:color w:val="FFFFFF" w:themeColor="background1"/>
        <w:sz w:val="14"/>
      </w:rPr>
      <w:t>© 202</w:t>
    </w:r>
    <w:r>
      <w:rPr>
        <w:rFonts w:cs="Arial"/>
        <w:color w:val="FFFFFF" w:themeColor="background1"/>
        <w:sz w:val="14"/>
      </w:rPr>
      <w:t>2</w:t>
    </w:r>
    <w:r w:rsidRPr="004D5290">
      <w:rPr>
        <w:rFonts w:cs="Arial"/>
        <w:color w:val="FFFFFF" w:themeColor="background1"/>
        <w:sz w:val="14"/>
      </w:rPr>
      <w:t xml:space="preserve"> Fiserv, Inc. or its affiliates. All rights reserved</w:t>
    </w:r>
    <w:r>
      <w:rPr>
        <w:rFonts w:cs="Arial"/>
        <w:color w:val="FFFFFF" w:themeColor="background1"/>
        <w:sz w:val="14"/>
      </w:rPr>
      <w:t>.</w:t>
    </w:r>
    <w:r w:rsidRPr="00AC34DD">
      <w:rPr>
        <w:rFonts w:cs="Arial"/>
        <w:noProof/>
        <w:color w:val="FFFFFF" w:themeColor="background1"/>
        <w:w w:val="95"/>
        <w:sz w:val="36"/>
        <w:szCs w:val="40"/>
      </w:rPr>
      <w:drawing>
        <wp:anchor distT="0" distB="0" distL="114300" distR="114300" simplePos="0" relativeHeight="251658241" behindDoc="1" locked="0" layoutInCell="1" allowOverlap="1" wp14:anchorId="472E01DD" wp14:editId="4B0A4D8E">
          <wp:simplePos x="0" y="0"/>
          <wp:positionH relativeFrom="column">
            <wp:posOffset>0</wp:posOffset>
          </wp:positionH>
          <wp:positionV relativeFrom="paragraph">
            <wp:posOffset>-782955</wp:posOffset>
          </wp:positionV>
          <wp:extent cx="1986280" cy="257175"/>
          <wp:effectExtent l="0" t="0" r="0" b="952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86280" cy="257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C34DD">
      <w:rPr>
        <w:rFonts w:cs="Arial"/>
        <w:noProof/>
        <w:color w:val="FFFFFF" w:themeColor="background1"/>
        <w:w w:val="95"/>
        <w:sz w:val="36"/>
        <w:szCs w:val="40"/>
      </w:rPr>
      <w:drawing>
        <wp:anchor distT="0" distB="0" distL="114300" distR="114300" simplePos="0" relativeHeight="251658245" behindDoc="1" locked="0" layoutInCell="1" allowOverlap="1" wp14:anchorId="654E2B5B" wp14:editId="69FA6AFA">
          <wp:simplePos x="0" y="0"/>
          <wp:positionH relativeFrom="column">
            <wp:posOffset>5353050</wp:posOffset>
          </wp:positionH>
          <wp:positionV relativeFrom="paragraph">
            <wp:posOffset>-1212215</wp:posOffset>
          </wp:positionV>
          <wp:extent cx="1275715" cy="639445"/>
          <wp:effectExtent l="0" t="0" r="635" b="825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5715" cy="639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34DD">
      <w:rPr>
        <w:rFonts w:cs="Arial"/>
        <w:noProof/>
        <w:color w:val="FFFFFF" w:themeColor="background1"/>
        <w:w w:val="95"/>
        <w:sz w:val="36"/>
        <w:szCs w:val="40"/>
      </w:rPr>
      <mc:AlternateContent>
        <mc:Choice Requires="wps">
          <w:drawing>
            <wp:anchor distT="0" distB="0" distL="114300" distR="114300" simplePos="0" relativeHeight="251658240" behindDoc="0" locked="0" layoutInCell="1" allowOverlap="1" wp14:anchorId="3C2640BF" wp14:editId="228EB58F">
              <wp:simplePos x="0" y="0"/>
              <wp:positionH relativeFrom="column">
                <wp:posOffset>2513965</wp:posOffset>
              </wp:positionH>
              <wp:positionV relativeFrom="paragraph">
                <wp:posOffset>-808990</wp:posOffset>
              </wp:positionV>
              <wp:extent cx="2221865" cy="269240"/>
              <wp:effectExtent l="0" t="0" r="6985" b="0"/>
              <wp:wrapNone/>
              <wp:docPr id="5" name="Text Box 5"/>
              <wp:cNvGraphicFramePr/>
              <a:graphic xmlns:a="http://schemas.openxmlformats.org/drawingml/2006/main">
                <a:graphicData uri="http://schemas.microsoft.com/office/word/2010/wordprocessingShape">
                  <wps:wsp>
                    <wps:cNvSpPr txBox="1"/>
                    <wps:spPr>
                      <a:xfrm>
                        <a:off x="0" y="0"/>
                        <a:ext cx="2221865" cy="269240"/>
                      </a:xfrm>
                      <a:prstGeom prst="rect">
                        <a:avLst/>
                      </a:prstGeom>
                      <a:noFill/>
                      <a:ln w="6350">
                        <a:noFill/>
                      </a:ln>
                    </wps:spPr>
                    <wps:txbx>
                      <w:txbxContent>
                        <w:p w14:paraId="6802964B" w14:textId="77777777" w:rsidR="005B49C0" w:rsidRPr="005F6DCF" w:rsidRDefault="005B49C0" w:rsidP="00C802D9">
                          <w:pPr>
                            <w:jc w:val="right"/>
                            <w:rPr>
                              <w:color w:val="FFFFFF" w:themeColor="background1"/>
                              <w:sz w:val="36"/>
                              <w:szCs w:val="40"/>
                            </w:rPr>
                          </w:pPr>
                          <w:r>
                            <w:rPr>
                              <w:rFonts w:cs="Arial"/>
                              <w:color w:val="FFFFFF" w:themeColor="background1"/>
                              <w:w w:val="95"/>
                              <w:sz w:val="36"/>
                              <w:szCs w:val="40"/>
                            </w:rPr>
                            <w:t>f</w:t>
                          </w:r>
                          <w:r w:rsidRPr="005F6DCF">
                            <w:rPr>
                              <w:rFonts w:cs="Arial"/>
                              <w:color w:val="FFFFFF" w:themeColor="background1"/>
                              <w:w w:val="95"/>
                              <w:sz w:val="36"/>
                              <w:szCs w:val="40"/>
                            </w:rPr>
                            <w:t>i</w:t>
                          </w:r>
                          <w:r>
                            <w:rPr>
                              <w:rFonts w:cs="Arial"/>
                              <w:color w:val="FFFFFF" w:themeColor="background1"/>
                              <w:w w:val="95"/>
                              <w:sz w:val="36"/>
                              <w:szCs w:val="40"/>
                            </w:rPr>
                            <w:t>serv</w:t>
                          </w:r>
                          <w:r w:rsidRPr="005F6DCF">
                            <w:rPr>
                              <w:rFonts w:cs="Arial"/>
                              <w:color w:val="FFFFFF" w:themeColor="background1"/>
                              <w:w w:val="95"/>
                              <w:sz w:val="36"/>
                              <w:szCs w:val="40"/>
                            </w:rPr>
                            <w:t>.com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C2640BF" id="_x0000_t202" coordsize="21600,21600" o:spt="202" path="m,l,21600r21600,l21600,xe">
              <v:stroke joinstyle="miter"/>
              <v:path gradientshapeok="t" o:connecttype="rect"/>
            </v:shapetype>
            <v:shape id="Text Box 5" o:spid="_x0000_s1039" type="#_x0000_t202" style="position:absolute;margin-left:197.95pt;margin-top:-63.7pt;width:174.95pt;height:21.2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" filled="f" stroked="f" strokeweight=".5pt">
              <v:textbox style="mso-fit-shape-to-text:t" inset="0,0,0,0">
                <w:txbxContent>
                  <w:p w14:paraId="6802964B" w14:textId="77777777" w:rsidR="005B49C0" w:rsidRPr="005F6DCF" w:rsidRDefault="005B49C0" w:rsidP="00C802D9">
                    <w:pPr>
                      <w:jc w:val="right"/>
                      <w:rPr>
                        <w:color w:val="FFFFFF" w:themeColor="background1"/>
                        <w:sz w:val="36"/>
                        <w:szCs w:val="40"/>
                      </w:rPr>
                    </w:pPr>
                    <w:r>
                      <w:rPr>
                        <w:rFonts w:cs="Arial"/>
                        <w:color w:val="FFFFFF" w:themeColor="background1"/>
                        <w:w w:val="95"/>
                        <w:sz w:val="36"/>
                        <w:szCs w:val="40"/>
                      </w:rPr>
                      <w:t>f</w:t>
                    </w:r>
                    <w:r w:rsidRPr="005F6DCF">
                      <w:rPr>
                        <w:rFonts w:cs="Arial"/>
                        <w:color w:val="FFFFFF" w:themeColor="background1"/>
                        <w:w w:val="95"/>
                        <w:sz w:val="36"/>
                        <w:szCs w:val="40"/>
                      </w:rPr>
                      <w:t>i</w:t>
                    </w:r>
                    <w:r>
                      <w:rPr>
                        <w:rFonts w:cs="Arial"/>
                        <w:color w:val="FFFFFF" w:themeColor="background1"/>
                        <w:w w:val="95"/>
                        <w:sz w:val="36"/>
                        <w:szCs w:val="40"/>
                      </w:rPr>
                      <w:t>serv</w:t>
                    </w:r>
                    <w:r w:rsidRPr="005F6DCF">
                      <w:rPr>
                        <w:rFonts w:cs="Arial"/>
                        <w:color w:val="FFFFFF" w:themeColor="background1"/>
                        <w:w w:val="95"/>
                        <w:sz w:val="36"/>
                        <w:szCs w:val="40"/>
                      </w:rPr>
                      <w:t>.com</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C27C4" w14:textId="77777777" w:rsidR="005B49C0" w:rsidRPr="00B818CB" w:rsidRDefault="005B49C0" w:rsidP="00C802D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3"/>
      <w:gridCol w:w="4963"/>
    </w:tblGrid>
    <w:tr w:rsidR="005B49C0" w14:paraId="21C1B08F" w14:textId="77777777" w:rsidTr="00C802D9">
      <w:tc>
        <w:tcPr>
          <w:tcW w:w="4963" w:type="dxa"/>
        </w:tcPr>
        <w:p w14:paraId="01424A4B" w14:textId="77777777" w:rsidR="005B49C0" w:rsidRPr="00CB60BD" w:rsidRDefault="005B49C0" w:rsidP="00C802D9">
          <w:pPr>
            <w:pStyle w:val="Footer"/>
            <w:spacing w:before="400" w:line="276" w:lineRule="auto"/>
            <w:rPr>
              <w:rFonts w:asciiTheme="majorHAnsi" w:hAnsiTheme="majorHAnsi" w:cstheme="majorHAnsi"/>
              <w:sz w:val="18"/>
              <w:szCs w:val="18"/>
            </w:rPr>
          </w:pPr>
          <w:r w:rsidRPr="00CB60BD">
            <w:rPr>
              <w:rFonts w:asciiTheme="majorHAnsi" w:hAnsiTheme="majorHAnsi" w:cstheme="majorHAnsi"/>
              <w:color w:val="404040" w:themeColor="text1" w:themeTint="BF"/>
              <w:sz w:val="18"/>
              <w:szCs w:val="18"/>
            </w:rPr>
            <w:t>© 20</w:t>
          </w:r>
          <w:r>
            <w:rPr>
              <w:rFonts w:asciiTheme="majorHAnsi" w:hAnsiTheme="majorHAnsi" w:cstheme="majorHAnsi"/>
              <w:color w:val="404040" w:themeColor="text1" w:themeTint="BF"/>
              <w:sz w:val="18"/>
              <w:szCs w:val="18"/>
            </w:rPr>
            <w:t>21</w:t>
          </w:r>
          <w:r w:rsidRPr="00CB60BD">
            <w:rPr>
              <w:rFonts w:asciiTheme="majorHAnsi" w:hAnsiTheme="majorHAnsi" w:cstheme="majorHAnsi"/>
              <w:color w:val="404040" w:themeColor="text1" w:themeTint="BF"/>
              <w:sz w:val="18"/>
              <w:szCs w:val="18"/>
            </w:rPr>
            <w:t xml:space="preserve"> Fiserv, Inc. or its affiliates. All rights reserved.</w:t>
          </w:r>
        </w:p>
      </w:tc>
      <w:tc>
        <w:tcPr>
          <w:tcW w:w="4963" w:type="dxa"/>
        </w:tcPr>
        <w:p w14:paraId="6728C2AF" w14:textId="77777777" w:rsidR="005B49C0" w:rsidRPr="00CB60BD" w:rsidRDefault="005B49C0" w:rsidP="00C802D9">
          <w:pPr>
            <w:pStyle w:val="Footer"/>
            <w:spacing w:before="400" w:line="276" w:lineRule="auto"/>
            <w:jc w:val="right"/>
            <w:rPr>
              <w:rFonts w:asciiTheme="majorHAnsi" w:hAnsiTheme="majorHAnsi" w:cstheme="majorHAnsi"/>
              <w:sz w:val="18"/>
              <w:szCs w:val="18"/>
            </w:rPr>
          </w:pPr>
          <w:r w:rsidRPr="00CB60BD">
            <w:rPr>
              <w:rFonts w:asciiTheme="majorHAnsi" w:hAnsiTheme="majorHAnsi" w:cstheme="majorHAnsi"/>
              <w:sz w:val="18"/>
              <w:szCs w:val="18"/>
            </w:rPr>
            <w:fldChar w:fldCharType="begin"/>
          </w:r>
          <w:r w:rsidRPr="00CB60BD">
            <w:rPr>
              <w:rFonts w:asciiTheme="majorHAnsi" w:hAnsiTheme="majorHAnsi" w:cstheme="majorHAnsi"/>
              <w:sz w:val="18"/>
              <w:szCs w:val="18"/>
            </w:rPr>
            <w:instrText xml:space="preserve"> PAGE   \* MERGEFORMAT </w:instrText>
          </w:r>
          <w:r w:rsidRPr="00CB60BD">
            <w:rPr>
              <w:rFonts w:asciiTheme="majorHAnsi" w:hAnsiTheme="majorHAnsi" w:cstheme="majorHAnsi"/>
              <w:sz w:val="18"/>
              <w:szCs w:val="18"/>
            </w:rPr>
            <w:fldChar w:fldCharType="separate"/>
          </w:r>
          <w:r>
            <w:rPr>
              <w:rFonts w:asciiTheme="majorHAnsi" w:hAnsiTheme="majorHAnsi" w:cstheme="majorHAnsi"/>
              <w:noProof/>
              <w:sz w:val="18"/>
              <w:szCs w:val="18"/>
            </w:rPr>
            <w:t>2</w:t>
          </w:r>
          <w:r w:rsidRPr="00CB60BD">
            <w:rPr>
              <w:rFonts w:asciiTheme="majorHAnsi" w:hAnsiTheme="majorHAnsi" w:cstheme="majorHAnsi"/>
              <w:noProof/>
              <w:sz w:val="18"/>
              <w:szCs w:val="18"/>
            </w:rPr>
            <w:fldChar w:fldCharType="end"/>
          </w:r>
        </w:p>
      </w:tc>
    </w:tr>
  </w:tbl>
  <w:p w14:paraId="1E9F1BFE" w14:textId="77777777" w:rsidR="005B49C0" w:rsidRDefault="005B49C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1"/>
      <w:gridCol w:w="4659"/>
    </w:tblGrid>
    <w:tr w:rsidR="005B49C0" w14:paraId="62EB02B6" w14:textId="77777777" w:rsidTr="00C802D9">
      <w:tc>
        <w:tcPr>
          <w:tcW w:w="4963" w:type="dxa"/>
        </w:tcPr>
        <w:p w14:paraId="2EB2070A" w14:textId="50D2504A" w:rsidR="005B49C0" w:rsidRPr="00CB60BD" w:rsidRDefault="005B49C0" w:rsidP="00C802D9">
          <w:pPr>
            <w:pStyle w:val="Footer"/>
            <w:spacing w:before="400" w:line="276" w:lineRule="auto"/>
            <w:rPr>
              <w:rFonts w:asciiTheme="majorHAnsi" w:hAnsiTheme="majorHAnsi" w:cstheme="majorHAnsi"/>
              <w:sz w:val="18"/>
              <w:szCs w:val="18"/>
            </w:rPr>
          </w:pPr>
          <w:r w:rsidRPr="00CB60BD">
            <w:rPr>
              <w:rFonts w:asciiTheme="majorHAnsi" w:hAnsiTheme="majorHAnsi" w:cstheme="majorHAnsi"/>
              <w:color w:val="404040" w:themeColor="text1" w:themeTint="BF"/>
              <w:sz w:val="18"/>
              <w:szCs w:val="18"/>
            </w:rPr>
            <w:t>© 20</w:t>
          </w:r>
          <w:r>
            <w:rPr>
              <w:rFonts w:asciiTheme="majorHAnsi" w:hAnsiTheme="majorHAnsi" w:cstheme="majorHAnsi"/>
              <w:color w:val="404040" w:themeColor="text1" w:themeTint="BF"/>
              <w:sz w:val="18"/>
              <w:szCs w:val="18"/>
            </w:rPr>
            <w:t>22</w:t>
          </w:r>
          <w:r w:rsidRPr="00CB60BD">
            <w:rPr>
              <w:rFonts w:asciiTheme="majorHAnsi" w:hAnsiTheme="majorHAnsi" w:cstheme="majorHAnsi"/>
              <w:color w:val="404040" w:themeColor="text1" w:themeTint="BF"/>
              <w:sz w:val="18"/>
              <w:szCs w:val="18"/>
            </w:rPr>
            <w:t xml:space="preserve"> Fiserv, Inc. or its affiliates. All rights reserved.</w:t>
          </w:r>
        </w:p>
      </w:tc>
      <w:tc>
        <w:tcPr>
          <w:tcW w:w="4963" w:type="dxa"/>
        </w:tcPr>
        <w:p w14:paraId="7EC4E751" w14:textId="7264E59C" w:rsidR="005B49C0" w:rsidRPr="00CB60BD" w:rsidRDefault="005B49C0" w:rsidP="00C802D9">
          <w:pPr>
            <w:pStyle w:val="Footer"/>
            <w:spacing w:before="400" w:line="276" w:lineRule="auto"/>
            <w:jc w:val="right"/>
            <w:rPr>
              <w:rFonts w:asciiTheme="majorHAnsi" w:hAnsiTheme="majorHAnsi" w:cstheme="majorHAnsi"/>
              <w:sz w:val="18"/>
              <w:szCs w:val="18"/>
            </w:rPr>
          </w:pPr>
          <w:r w:rsidRPr="00CB60BD">
            <w:rPr>
              <w:rFonts w:asciiTheme="majorHAnsi" w:hAnsiTheme="majorHAnsi" w:cstheme="majorHAnsi"/>
              <w:sz w:val="18"/>
              <w:szCs w:val="18"/>
            </w:rPr>
            <w:fldChar w:fldCharType="begin"/>
          </w:r>
          <w:r w:rsidRPr="00CB60BD">
            <w:rPr>
              <w:rFonts w:asciiTheme="majorHAnsi" w:hAnsiTheme="majorHAnsi" w:cstheme="majorHAnsi"/>
              <w:sz w:val="18"/>
              <w:szCs w:val="18"/>
            </w:rPr>
            <w:instrText xml:space="preserve"> PAGE   \* MERGEFORMAT </w:instrText>
          </w:r>
          <w:r w:rsidRPr="00CB60BD">
            <w:rPr>
              <w:rFonts w:asciiTheme="majorHAnsi" w:hAnsiTheme="majorHAnsi" w:cstheme="majorHAnsi"/>
              <w:sz w:val="18"/>
              <w:szCs w:val="18"/>
            </w:rPr>
            <w:fldChar w:fldCharType="separate"/>
          </w:r>
          <w:r w:rsidR="000711DB">
            <w:rPr>
              <w:rFonts w:asciiTheme="majorHAnsi" w:hAnsiTheme="majorHAnsi" w:cstheme="majorHAnsi"/>
              <w:noProof/>
              <w:sz w:val="18"/>
              <w:szCs w:val="18"/>
            </w:rPr>
            <w:t>iv</w:t>
          </w:r>
          <w:r w:rsidRPr="00CB60BD">
            <w:rPr>
              <w:rFonts w:asciiTheme="majorHAnsi" w:hAnsiTheme="majorHAnsi" w:cstheme="majorHAnsi"/>
              <w:noProof/>
              <w:sz w:val="18"/>
              <w:szCs w:val="18"/>
            </w:rPr>
            <w:fldChar w:fldCharType="end"/>
          </w:r>
        </w:p>
      </w:tc>
    </w:tr>
  </w:tbl>
  <w:p w14:paraId="6CD3FCB8" w14:textId="77777777" w:rsidR="005B49C0" w:rsidRDefault="005B49C0"/>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45552" w14:textId="77777777" w:rsidR="005B49C0" w:rsidRPr="00177775" w:rsidRDefault="0033138F" w:rsidP="000C5227">
    <w:pPr>
      <w:pStyle w:val="Footer"/>
    </w:pPr>
    <w:r>
      <w:fldChar w:fldCharType="begin" w:fldLock="1"/>
    </w:r>
    <w:r>
      <w:instrText>DOCPROPERTY bjFooterEvenPageDocProperty \* MERGEFORMAT</w:instrText>
    </w:r>
    <w:r>
      <w:fldChar w:fldCharType="separate"/>
    </w:r>
    <w:r w:rsidR="005B49C0" w:rsidRPr="006401A3">
      <w:rPr>
        <w:rFonts w:cs="Arial"/>
        <w:color w:val="000000"/>
        <w:sz w:val="12"/>
        <w:szCs w:val="12"/>
      </w:rPr>
      <w:t xml:space="preserve">                                                              </w:t>
    </w:r>
    <w:r w:rsidR="005B49C0" w:rsidRPr="006401A3">
      <w:rPr>
        <w:rFonts w:cs="Arial"/>
        <w:color w:val="822E78"/>
        <w:sz w:val="12"/>
        <w:szCs w:val="12"/>
      </w:rPr>
      <w:t>FISERV CONFIDENTIAL</w:t>
    </w:r>
    <w:r>
      <w:rPr>
        <w:rFonts w:cs="Arial"/>
        <w:color w:val="822E78"/>
        <w:sz w:val="12"/>
        <w:szCs w:val="12"/>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9"/>
      <w:gridCol w:w="4661"/>
    </w:tblGrid>
    <w:tr w:rsidR="005B49C0" w14:paraId="3615DFDB" w14:textId="77777777" w:rsidTr="000C5227">
      <w:tc>
        <w:tcPr>
          <w:tcW w:w="4699" w:type="dxa"/>
        </w:tcPr>
        <w:p w14:paraId="5308B283" w14:textId="7875FD4C" w:rsidR="005B49C0" w:rsidRPr="00CB60BD" w:rsidRDefault="005B49C0" w:rsidP="000C5227">
          <w:pPr>
            <w:pStyle w:val="Footer"/>
            <w:spacing w:before="400" w:line="276" w:lineRule="auto"/>
            <w:rPr>
              <w:rFonts w:asciiTheme="majorHAnsi" w:hAnsiTheme="majorHAnsi" w:cstheme="majorHAnsi"/>
              <w:sz w:val="18"/>
              <w:szCs w:val="18"/>
            </w:rPr>
          </w:pPr>
          <w:r w:rsidRPr="00CB60BD">
            <w:rPr>
              <w:rFonts w:asciiTheme="majorHAnsi" w:hAnsiTheme="majorHAnsi" w:cstheme="majorHAnsi"/>
              <w:color w:val="404040" w:themeColor="text1" w:themeTint="BF"/>
              <w:sz w:val="18"/>
              <w:szCs w:val="18"/>
            </w:rPr>
            <w:t>© 20</w:t>
          </w:r>
          <w:r>
            <w:rPr>
              <w:rFonts w:asciiTheme="majorHAnsi" w:hAnsiTheme="majorHAnsi" w:cstheme="majorHAnsi"/>
              <w:color w:val="404040" w:themeColor="text1" w:themeTint="BF"/>
              <w:sz w:val="18"/>
              <w:szCs w:val="18"/>
            </w:rPr>
            <w:t>22</w:t>
          </w:r>
          <w:r w:rsidRPr="00CB60BD">
            <w:rPr>
              <w:rFonts w:asciiTheme="majorHAnsi" w:hAnsiTheme="majorHAnsi" w:cstheme="majorHAnsi"/>
              <w:color w:val="404040" w:themeColor="text1" w:themeTint="BF"/>
              <w:sz w:val="18"/>
              <w:szCs w:val="18"/>
            </w:rPr>
            <w:t xml:space="preserve"> Fiserv, Inc. or its affiliates. All rights reserved.</w:t>
          </w:r>
        </w:p>
      </w:tc>
      <w:tc>
        <w:tcPr>
          <w:tcW w:w="4661" w:type="dxa"/>
        </w:tcPr>
        <w:p w14:paraId="0FB53744" w14:textId="67C2365F" w:rsidR="005B49C0" w:rsidRPr="00CB60BD" w:rsidRDefault="005B49C0" w:rsidP="000C5227">
          <w:pPr>
            <w:pStyle w:val="Footer"/>
            <w:spacing w:before="400" w:line="276" w:lineRule="auto"/>
            <w:jc w:val="right"/>
            <w:rPr>
              <w:rFonts w:asciiTheme="majorHAnsi" w:hAnsiTheme="majorHAnsi" w:cstheme="majorHAnsi"/>
              <w:sz w:val="18"/>
              <w:szCs w:val="18"/>
            </w:rPr>
          </w:pPr>
          <w:r w:rsidRPr="00CB60BD">
            <w:rPr>
              <w:rFonts w:asciiTheme="majorHAnsi" w:hAnsiTheme="majorHAnsi" w:cstheme="majorHAnsi"/>
              <w:sz w:val="18"/>
              <w:szCs w:val="18"/>
            </w:rPr>
            <w:fldChar w:fldCharType="begin"/>
          </w:r>
          <w:r w:rsidRPr="00CB60BD">
            <w:rPr>
              <w:rFonts w:asciiTheme="majorHAnsi" w:hAnsiTheme="majorHAnsi" w:cstheme="majorHAnsi"/>
              <w:sz w:val="18"/>
              <w:szCs w:val="18"/>
            </w:rPr>
            <w:instrText xml:space="preserve"> PAGE   \* MERGEFORMAT </w:instrText>
          </w:r>
          <w:r w:rsidRPr="00CB60BD">
            <w:rPr>
              <w:rFonts w:asciiTheme="majorHAnsi" w:hAnsiTheme="majorHAnsi" w:cstheme="majorHAnsi"/>
              <w:sz w:val="18"/>
              <w:szCs w:val="18"/>
            </w:rPr>
            <w:fldChar w:fldCharType="separate"/>
          </w:r>
          <w:r w:rsidR="000711DB">
            <w:rPr>
              <w:rFonts w:asciiTheme="majorHAnsi" w:hAnsiTheme="majorHAnsi" w:cstheme="majorHAnsi"/>
              <w:noProof/>
              <w:sz w:val="18"/>
              <w:szCs w:val="18"/>
            </w:rPr>
            <w:t>4</w:t>
          </w:r>
          <w:r w:rsidRPr="00CB60BD">
            <w:rPr>
              <w:rFonts w:asciiTheme="majorHAnsi" w:hAnsiTheme="majorHAnsi" w:cstheme="majorHAnsi"/>
              <w:noProof/>
              <w:sz w:val="18"/>
              <w:szCs w:val="18"/>
            </w:rPr>
            <w:fldChar w:fldCharType="end"/>
          </w:r>
        </w:p>
      </w:tc>
    </w:tr>
  </w:tbl>
  <w:p w14:paraId="00399839" w14:textId="77777777" w:rsidR="005B49C0" w:rsidRDefault="005B49C0" w:rsidP="000C522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F5953" w14:textId="77777777" w:rsidR="005B49C0" w:rsidRPr="00177775" w:rsidRDefault="0033138F" w:rsidP="000C5227">
    <w:pPr>
      <w:pStyle w:val="Footer"/>
    </w:pPr>
    <w:r>
      <w:fldChar w:fldCharType="begin" w:fldLock="1"/>
    </w:r>
    <w:r>
      <w:instrText>DOCPROPERTY bjFooterFirstPageDocProperty \* MERGEFORMAT</w:instrText>
    </w:r>
    <w:r>
      <w:fldChar w:fldCharType="separate"/>
    </w:r>
    <w:r w:rsidR="005B49C0" w:rsidRPr="006401A3">
      <w:rPr>
        <w:rFonts w:cs="Arial"/>
        <w:color w:val="000000"/>
        <w:sz w:val="12"/>
        <w:szCs w:val="12"/>
      </w:rPr>
      <w:t xml:space="preserve">                                                              </w:t>
    </w:r>
    <w:r w:rsidR="005B49C0" w:rsidRPr="006401A3">
      <w:rPr>
        <w:rFonts w:cs="Arial"/>
        <w:color w:val="822E78"/>
        <w:sz w:val="12"/>
        <w:szCs w:val="12"/>
      </w:rPr>
      <w:t>FISERV CONFIDENTIAL</w:t>
    </w:r>
    <w:r>
      <w:rPr>
        <w:rFonts w:cs="Arial"/>
        <w:color w:val="822E78"/>
        <w:sz w:val="12"/>
        <w:szCs w:val="1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3CB504" w14:textId="77777777" w:rsidR="005B49C0" w:rsidRDefault="005B49C0" w:rsidP="00942725">
      <w:r>
        <w:separator/>
      </w:r>
    </w:p>
  </w:footnote>
  <w:footnote w:type="continuationSeparator" w:id="0">
    <w:p w14:paraId="241E49FF" w14:textId="77777777" w:rsidR="005B49C0" w:rsidRDefault="005B49C0" w:rsidP="00942725">
      <w:r>
        <w:continuationSeparator/>
      </w:r>
    </w:p>
  </w:footnote>
  <w:footnote w:type="continuationNotice" w:id="1">
    <w:p w14:paraId="3D4B56ED" w14:textId="77777777" w:rsidR="005B49C0" w:rsidRDefault="005B49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81FB0" w14:textId="27E7B35B" w:rsidR="005B49C0" w:rsidRPr="00D93C83" w:rsidRDefault="005B49C0" w:rsidP="00C802D9">
    <w:pPr>
      <w:pStyle w:val="Header"/>
      <w:tabs>
        <w:tab w:val="clear" w:pos="4680"/>
        <w:tab w:val="clear" w:pos="9360"/>
      </w:tabs>
      <w:rPr>
        <w:rFonts w:ascii="Univers for Fiserv 45 Light" w:hAnsi="Univers for Fiserv 45 Light"/>
        <w:color w:val="FFFFFF"/>
        <w:sz w:val="52"/>
      </w:rPr>
    </w:pPr>
    <w:r>
      <w:rPr>
        <w:rFonts w:ascii="Univers for Fiserv 45 Light" w:hAnsi="Univers for Fiserv 45 Light"/>
        <w:noProof/>
        <w:color w:val="FFFFFF"/>
        <w:sz w:val="52"/>
      </w:rPr>
      <w:drawing>
        <wp:anchor distT="0" distB="0" distL="114300" distR="114300" simplePos="0" relativeHeight="251658244" behindDoc="1" locked="0" layoutInCell="1" allowOverlap="1" wp14:anchorId="0A4D4A4F" wp14:editId="31CCEB51">
          <wp:simplePos x="0" y="0"/>
          <wp:positionH relativeFrom="column">
            <wp:posOffset>-450850</wp:posOffset>
          </wp:positionH>
          <wp:positionV relativeFrom="paragraph">
            <wp:posOffset>-438151</wp:posOffset>
          </wp:positionV>
          <wp:extent cx="7772400" cy="10058061"/>
          <wp:effectExtent l="0" t="0" r="0" b="635"/>
          <wp:wrapNone/>
          <wp:docPr id="8" name="Picture 8" descr="A picture containing text, person, computer,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person, computer, indoor&#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810705" cy="1010763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3B69CF" w14:textId="77777777" w:rsidR="005B49C0" w:rsidRPr="00B818CB" w:rsidRDefault="005B49C0" w:rsidP="00C802D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806C7" w14:textId="48836B8A" w:rsidR="005B49C0" w:rsidRDefault="005B49C0" w:rsidP="007351EB">
    <w:pPr>
      <w:rPr>
        <w:noProof/>
        <w:color w:val="404040" w:themeColor="text1" w:themeTint="BF"/>
        <w:sz w:val="18"/>
        <w:szCs w:val="18"/>
      </w:rPr>
    </w:pPr>
    <w:r>
      <w:rPr>
        <w:noProof/>
        <w:color w:val="404040" w:themeColor="text1" w:themeTint="BF"/>
        <w:sz w:val="18"/>
        <w:szCs w:val="18"/>
      </w:rPr>
      <w:drawing>
        <wp:anchor distT="0" distB="0" distL="114300" distR="114300" simplePos="0" relativeHeight="251658243" behindDoc="0" locked="0" layoutInCell="1" allowOverlap="1" wp14:anchorId="72849363" wp14:editId="631735AC">
          <wp:simplePos x="0" y="0"/>
          <wp:positionH relativeFrom="margin">
            <wp:align>right</wp:align>
          </wp:positionH>
          <wp:positionV relativeFrom="paragraph">
            <wp:posOffset>6350</wp:posOffset>
          </wp:positionV>
          <wp:extent cx="729494" cy="365760"/>
          <wp:effectExtent l="0" t="0" r="0" b="0"/>
          <wp:wrapNone/>
          <wp:docPr id="57" name="Picture 5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 company name&#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729494" cy="365760"/>
                  </a:xfrm>
                  <a:prstGeom prst="rect">
                    <a:avLst/>
                  </a:prstGeom>
                </pic:spPr>
              </pic:pic>
            </a:graphicData>
          </a:graphic>
          <wp14:sizeRelH relativeFrom="margin">
            <wp14:pctWidth>0</wp14:pctWidth>
          </wp14:sizeRelH>
          <wp14:sizeRelV relativeFrom="margin">
            <wp14:pctHeight>0</wp14:pctHeight>
          </wp14:sizeRelV>
        </wp:anchor>
      </w:drawing>
    </w:r>
    <w:r>
      <w:rPr>
        <w:noProof/>
        <w:color w:val="404040" w:themeColor="text1" w:themeTint="BF"/>
        <w:sz w:val="18"/>
        <w:szCs w:val="18"/>
      </w:rPr>
      <w:t>OV&amp;V Services for RFP</w:t>
    </w:r>
    <w:r w:rsidRPr="00D96F76">
      <w:rPr>
        <w:noProof/>
        <w:color w:val="404040" w:themeColor="text1" w:themeTint="BF"/>
        <w:sz w:val="18"/>
        <w:szCs w:val="18"/>
      </w:rPr>
      <w:t xml:space="preserve"> </w:t>
    </w:r>
    <w:r>
      <w:rPr>
        <w:noProof/>
        <w:color w:val="404040" w:themeColor="text1" w:themeTint="BF"/>
        <w:sz w:val="18"/>
        <w:szCs w:val="18"/>
      </w:rPr>
      <w:t>23-72023</w:t>
    </w:r>
  </w:p>
  <w:p w14:paraId="354EA4DA" w14:textId="5725040D" w:rsidR="005B49C0" w:rsidRPr="007351EB" w:rsidRDefault="005B49C0" w:rsidP="007351EB">
    <w:pPr>
      <w:spacing w:after="200" w:line="276" w:lineRule="auto"/>
      <w:rPr>
        <w:rFonts w:ascii="Univers for Fiserv 45 Light" w:hAnsi="Univers for Fiserv 45 Light"/>
        <w:color w:val="FFFFFF"/>
        <w:sz w:val="18"/>
        <w:szCs w:val="18"/>
      </w:rPr>
    </w:pPr>
    <w:r>
      <w:rPr>
        <w:noProof/>
        <w:color w:val="404040" w:themeColor="text1" w:themeTint="BF"/>
        <w:sz w:val="18"/>
        <w:szCs w:val="18"/>
      </w:rPr>
      <w:t>Indiana Family and Social Services Administration, Office of Medicaid Policy and Planning</w:t>
    </w:r>
    <w:r w:rsidRPr="00D96F76">
      <w:rPr>
        <w:rFonts w:ascii="Univers for Fiserv 45 Light" w:hAnsi="Univers for Fiserv 45 Light"/>
        <w:color w:val="FFFFFF"/>
        <w:sz w:val="18"/>
        <w:szCs w:val="18"/>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7A37C" w14:textId="67A9404A" w:rsidR="005B49C0" w:rsidRDefault="005B49C0" w:rsidP="000C5227">
    <w:pPr>
      <w:rPr>
        <w:noProof/>
        <w:color w:val="404040" w:themeColor="text1" w:themeTint="BF"/>
        <w:sz w:val="18"/>
        <w:szCs w:val="18"/>
      </w:rPr>
    </w:pPr>
    <w:r>
      <w:rPr>
        <w:noProof/>
        <w:color w:val="404040" w:themeColor="text1" w:themeTint="BF"/>
        <w:sz w:val="18"/>
        <w:szCs w:val="18"/>
      </w:rPr>
      <w:drawing>
        <wp:anchor distT="0" distB="0" distL="114300" distR="114300" simplePos="0" relativeHeight="251658242" behindDoc="0" locked="0" layoutInCell="1" allowOverlap="1" wp14:anchorId="6C859BEA" wp14:editId="5CBB6022">
          <wp:simplePos x="0" y="0"/>
          <wp:positionH relativeFrom="margin">
            <wp:align>right</wp:align>
          </wp:positionH>
          <wp:positionV relativeFrom="paragraph">
            <wp:posOffset>6350</wp:posOffset>
          </wp:positionV>
          <wp:extent cx="729494" cy="365760"/>
          <wp:effectExtent l="0" t="0" r="0" b="0"/>
          <wp:wrapNone/>
          <wp:docPr id="16" name="Picture 1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 company name&#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729494" cy="365760"/>
                  </a:xfrm>
                  <a:prstGeom prst="rect">
                    <a:avLst/>
                  </a:prstGeom>
                </pic:spPr>
              </pic:pic>
            </a:graphicData>
          </a:graphic>
          <wp14:sizeRelH relativeFrom="margin">
            <wp14:pctWidth>0</wp14:pctWidth>
          </wp14:sizeRelH>
          <wp14:sizeRelV relativeFrom="margin">
            <wp14:pctHeight>0</wp14:pctHeight>
          </wp14:sizeRelV>
        </wp:anchor>
      </w:drawing>
    </w:r>
    <w:r>
      <w:rPr>
        <w:noProof/>
        <w:color w:val="404040" w:themeColor="text1" w:themeTint="BF"/>
        <w:sz w:val="18"/>
        <w:szCs w:val="18"/>
      </w:rPr>
      <w:t>OV&amp;V Services for RFP</w:t>
    </w:r>
    <w:r w:rsidRPr="00D96F76">
      <w:rPr>
        <w:noProof/>
        <w:color w:val="404040" w:themeColor="text1" w:themeTint="BF"/>
        <w:sz w:val="18"/>
        <w:szCs w:val="18"/>
      </w:rPr>
      <w:t xml:space="preserve"> </w:t>
    </w:r>
    <w:r>
      <w:rPr>
        <w:noProof/>
        <w:color w:val="404040" w:themeColor="text1" w:themeTint="BF"/>
        <w:sz w:val="18"/>
        <w:szCs w:val="18"/>
      </w:rPr>
      <w:t>23-72023</w:t>
    </w:r>
  </w:p>
  <w:p w14:paraId="25676D8B" w14:textId="7F3B2D44" w:rsidR="005B49C0" w:rsidRPr="005F6E8F" w:rsidRDefault="005B49C0" w:rsidP="000C5227">
    <w:pPr>
      <w:spacing w:after="200" w:line="276" w:lineRule="auto"/>
      <w:rPr>
        <w:rFonts w:ascii="Univers for Fiserv 45 Light" w:hAnsi="Univers for Fiserv 45 Light"/>
        <w:color w:val="FFFFFF"/>
        <w:sz w:val="18"/>
        <w:szCs w:val="18"/>
      </w:rPr>
    </w:pPr>
    <w:r>
      <w:rPr>
        <w:noProof/>
        <w:color w:val="404040" w:themeColor="text1" w:themeTint="BF"/>
        <w:sz w:val="18"/>
        <w:szCs w:val="18"/>
      </w:rPr>
      <w:t xml:space="preserve">Indiana Family and Social Services Administration, </w:t>
    </w:r>
    <w:r w:rsidRPr="0007646B">
      <w:rPr>
        <w:noProof/>
        <w:color w:val="404040" w:themeColor="text1" w:themeTint="BF"/>
        <w:sz w:val="18"/>
        <w:szCs w:val="18"/>
      </w:rPr>
      <w:t>Office of Medicaid Policy and Planning</w:t>
    </w:r>
  </w:p>
  <w:p w14:paraId="5710DC09" w14:textId="77777777" w:rsidR="005B49C0" w:rsidRDefault="005B49C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C0A9A9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F68A18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A4760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20ECC9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1D8B2B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B98696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C64D30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C54AB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0CA8F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F7A8E0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671702"/>
    <w:multiLevelType w:val="hybridMultilevel"/>
    <w:tmpl w:val="5BE85738"/>
    <w:lvl w:ilvl="0" w:tplc="04090019">
      <w:start w:val="1"/>
      <w:numFmt w:val="low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22914A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2DE36B7"/>
    <w:multiLevelType w:val="hybridMultilevel"/>
    <w:tmpl w:val="CAF46D18"/>
    <w:lvl w:ilvl="0" w:tplc="A8066276">
      <w:start w:val="9"/>
      <w:numFmt w:val="lowerLetter"/>
      <w:lvlText w:val="%1."/>
      <w:lvlJc w:val="left"/>
      <w:pPr>
        <w:ind w:left="360" w:hanging="360"/>
      </w:pPr>
      <w:rPr>
        <w:rFonts w:asciiTheme="minorHAnsi" w:hAnsiTheme="minorHAnsi" w:cstheme="minorHAnsi"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72C5AA5"/>
    <w:multiLevelType w:val="hybridMultilevel"/>
    <w:tmpl w:val="5FBC4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7D41113"/>
    <w:multiLevelType w:val="hybridMultilevel"/>
    <w:tmpl w:val="540814F4"/>
    <w:lvl w:ilvl="0" w:tplc="72BE8594">
      <w:start w:val="2"/>
      <w:numFmt w:val="lowerLetter"/>
      <w:lvlText w:val="%1."/>
      <w:lvlJc w:val="left"/>
      <w:pPr>
        <w:ind w:left="720" w:hanging="360"/>
      </w:pPr>
      <w:rPr>
        <w:rFonts w:asciiTheme="minorHAnsi" w:hAnsiTheme="minorHAnsi" w:cstheme="minorHAnsi"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E534616"/>
    <w:multiLevelType w:val="hybridMultilevel"/>
    <w:tmpl w:val="3EEE9C4E"/>
    <w:lvl w:ilvl="0" w:tplc="563835EC">
      <w:start w:val="1"/>
      <w:numFmt w:val="bullet"/>
      <w:pStyle w:val="FDGSBullet1"/>
      <w:lvlText w:val=""/>
      <w:lvlJc w:val="left"/>
      <w:pPr>
        <w:ind w:left="720" w:hanging="360"/>
      </w:pPr>
      <w:rPr>
        <w:rFonts w:ascii="Symbol" w:hAnsi="Symbol" w:hint="default"/>
      </w:rPr>
    </w:lvl>
    <w:lvl w:ilvl="1" w:tplc="E8A82BBE">
      <w:start w:val="1"/>
      <w:numFmt w:val="bullet"/>
      <w:pStyle w:val="FDGSBullet2"/>
      <w:lvlText w:val="o"/>
      <w:lvlJc w:val="left"/>
      <w:pPr>
        <w:ind w:left="1440" w:hanging="360"/>
      </w:pPr>
      <w:rPr>
        <w:rFonts w:ascii="Courier New" w:hAnsi="Courier New" w:cs="Courier New" w:hint="default"/>
      </w:rPr>
    </w:lvl>
    <w:lvl w:ilvl="2" w:tplc="EEACC0BA">
      <w:start w:val="1"/>
      <w:numFmt w:val="bullet"/>
      <w:pStyle w:val="FDGSBullet3"/>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F6C5DED"/>
    <w:multiLevelType w:val="hybridMultilevel"/>
    <w:tmpl w:val="29065484"/>
    <w:lvl w:ilvl="0" w:tplc="AC4C8B58">
      <w:start w:val="1"/>
      <w:numFmt w:val="bullet"/>
      <w:pStyle w:val="Bullet-ThirdLevel"/>
      <w:lvlText w:val=""/>
      <w:lvlJc w:val="left"/>
      <w:pPr>
        <w:ind w:left="2160" w:hanging="360"/>
      </w:pPr>
      <w:rPr>
        <w:rFonts w:ascii="Wingdings" w:hAnsi="Wingdings" w:hint="default"/>
        <w:color w:val="004165"/>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152C6E9E"/>
    <w:multiLevelType w:val="hybridMultilevel"/>
    <w:tmpl w:val="19B47ED8"/>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1A59771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C5C2D4E"/>
    <w:multiLevelType w:val="hybridMultilevel"/>
    <w:tmpl w:val="4326720A"/>
    <w:lvl w:ilvl="0" w:tplc="56B6FC52">
      <w:start w:val="1"/>
      <w:numFmt w:val="bullet"/>
      <w:pStyle w:val="TableBullet-Level2"/>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32B689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41867ED"/>
    <w:multiLevelType w:val="multilevel"/>
    <w:tmpl w:val="9174A75A"/>
    <w:lvl w:ilvl="0">
      <w:start w:val="5"/>
      <w:numFmt w:val="decimal"/>
      <w:lvlText w:val="%1"/>
      <w:lvlJc w:val="left"/>
      <w:pPr>
        <w:ind w:left="840" w:hanging="840"/>
      </w:pPr>
      <w:rPr>
        <w:rFonts w:hint="default"/>
      </w:rPr>
    </w:lvl>
    <w:lvl w:ilvl="1">
      <w:start w:val="15"/>
      <w:numFmt w:val="decimal"/>
      <w:lvlText w:val="%1.%2"/>
      <w:lvlJc w:val="left"/>
      <w:pPr>
        <w:ind w:left="840" w:hanging="84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520" w:hanging="2520"/>
      </w:pPr>
      <w:rPr>
        <w:rFonts w:hint="default"/>
      </w:rPr>
    </w:lvl>
    <w:lvl w:ilvl="7">
      <w:start w:val="1"/>
      <w:numFmt w:val="decimal"/>
      <w:lvlText w:val="%1.%2.%3.%4.%5.%6.%7.%8"/>
      <w:lvlJc w:val="left"/>
      <w:pPr>
        <w:ind w:left="2880" w:hanging="2880"/>
      </w:pPr>
      <w:rPr>
        <w:rFonts w:hint="default"/>
      </w:rPr>
    </w:lvl>
    <w:lvl w:ilvl="8">
      <w:start w:val="1"/>
      <w:numFmt w:val="decimal"/>
      <w:lvlText w:val="%1.%2.%3.%4.%5.%6.%7.%8.%9"/>
      <w:lvlJc w:val="left"/>
      <w:pPr>
        <w:ind w:left="3240" w:hanging="3240"/>
      </w:pPr>
      <w:rPr>
        <w:rFonts w:hint="default"/>
      </w:rPr>
    </w:lvl>
  </w:abstractNum>
  <w:abstractNum w:abstractNumId="22" w15:restartNumberingAfterBreak="0">
    <w:nsid w:val="2EBF1449"/>
    <w:multiLevelType w:val="multilevel"/>
    <w:tmpl w:val="4460A77C"/>
    <w:lvl w:ilvl="0">
      <w:start w:val="1"/>
      <w:numFmt w:val="none"/>
      <w:lvlText w:val="5.2"/>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FB8554F"/>
    <w:multiLevelType w:val="hybridMultilevel"/>
    <w:tmpl w:val="02060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36F78D1"/>
    <w:multiLevelType w:val="hybridMultilevel"/>
    <w:tmpl w:val="58FE9C2A"/>
    <w:lvl w:ilvl="0" w:tplc="EF867206">
      <w:start w:val="6"/>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63A198B"/>
    <w:multiLevelType w:val="multilevel"/>
    <w:tmpl w:val="967C8E22"/>
    <w:lvl w:ilvl="0">
      <w:start w:val="3"/>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90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3EBF55D1"/>
    <w:multiLevelType w:val="hybridMultilevel"/>
    <w:tmpl w:val="A1E67B3E"/>
    <w:lvl w:ilvl="0" w:tplc="98A69784">
      <w:start w:val="1"/>
      <w:numFmt w:val="bullet"/>
      <w:lvlText w:val=""/>
      <w:lvlJc w:val="left"/>
      <w:pPr>
        <w:ind w:left="360" w:hanging="360"/>
      </w:pPr>
      <w:rPr>
        <w:rFonts w:ascii="Symbol" w:hAnsi="Symbol" w:hint="default"/>
        <w:color w:val="000000" w:themeColor="text1"/>
        <w:u w:color="004165"/>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EE9441D"/>
    <w:multiLevelType w:val="hybridMultilevel"/>
    <w:tmpl w:val="2B0A68D0"/>
    <w:lvl w:ilvl="0" w:tplc="7264D952">
      <w:start w:val="1"/>
      <w:numFmt w:val="bullet"/>
      <w:lvlText w:val=""/>
      <w:lvlJc w:val="left"/>
      <w:pPr>
        <w:ind w:left="360" w:hanging="360"/>
      </w:pPr>
      <w:rPr>
        <w:rFonts w:ascii="Wingdings" w:hAnsi="Wingdings" w:hint="default"/>
        <w:color w:val="000000" w:themeColor="tex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429D33BD"/>
    <w:multiLevelType w:val="hybridMultilevel"/>
    <w:tmpl w:val="8AD4549C"/>
    <w:lvl w:ilvl="0" w:tplc="04090019">
      <w:start w:val="9"/>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38755FE"/>
    <w:multiLevelType w:val="hybridMultilevel"/>
    <w:tmpl w:val="633ECEF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7DE58F4"/>
    <w:multiLevelType w:val="hybridMultilevel"/>
    <w:tmpl w:val="818AFE24"/>
    <w:lvl w:ilvl="0" w:tplc="3A4E1394">
      <w:start w:val="3"/>
      <w:numFmt w:val="lowerLetter"/>
      <w:lvlText w:val="%1."/>
      <w:lvlJc w:val="left"/>
      <w:pPr>
        <w:ind w:left="720" w:hanging="360"/>
      </w:pPr>
      <w:rPr>
        <w:rFonts w:asciiTheme="minorHAnsi" w:hAnsiTheme="minorHAnsi" w:cstheme="minorHAnsi"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47ED1322"/>
    <w:multiLevelType w:val="hybridMultilevel"/>
    <w:tmpl w:val="017C487A"/>
    <w:lvl w:ilvl="0" w:tplc="E6445EE6">
      <w:start w:val="1"/>
      <w:numFmt w:val="bullet"/>
      <w:pStyle w:val="SectionHighlights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BCF034F"/>
    <w:multiLevelType w:val="hybridMultilevel"/>
    <w:tmpl w:val="3D101324"/>
    <w:lvl w:ilvl="0" w:tplc="C114C9CA">
      <w:start w:val="1"/>
      <w:numFmt w:val="bullet"/>
      <w:pStyle w:val="Bullet-SecondLevel"/>
      <w:lvlText w:val=""/>
      <w:lvlJc w:val="left"/>
      <w:pPr>
        <w:ind w:left="3600" w:hanging="360"/>
      </w:pPr>
      <w:rPr>
        <w:rFonts w:ascii="Wingdings" w:hAnsi="Wingdings" w:hint="default"/>
        <w:color w:val="004165"/>
      </w:rPr>
    </w:lvl>
    <w:lvl w:ilvl="1" w:tplc="04090003">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3" w15:restartNumberingAfterBreak="0">
    <w:nsid w:val="4C1349C7"/>
    <w:multiLevelType w:val="hybridMultilevel"/>
    <w:tmpl w:val="4224D686"/>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4" w15:restartNumberingAfterBreak="0">
    <w:nsid w:val="509F3860"/>
    <w:multiLevelType w:val="multilevel"/>
    <w:tmpl w:val="DC704AE6"/>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5" w15:restartNumberingAfterBreak="0">
    <w:nsid w:val="54435431"/>
    <w:multiLevelType w:val="hybridMultilevel"/>
    <w:tmpl w:val="15FEF35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6" w15:restartNumberingAfterBreak="0">
    <w:nsid w:val="5ACD23E3"/>
    <w:multiLevelType w:val="multilevel"/>
    <w:tmpl w:val="B5B0C672"/>
    <w:numStyleLink w:val="Tablebullet1"/>
  </w:abstractNum>
  <w:abstractNum w:abstractNumId="37" w15:restartNumberingAfterBreak="0">
    <w:nsid w:val="5B1450F7"/>
    <w:multiLevelType w:val="hybridMultilevel"/>
    <w:tmpl w:val="607863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C0043CB"/>
    <w:multiLevelType w:val="hybridMultilevel"/>
    <w:tmpl w:val="13A0531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E680D4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6EA9273D"/>
    <w:multiLevelType w:val="hybridMultilevel"/>
    <w:tmpl w:val="19B47ED8"/>
    <w:lvl w:ilvl="0" w:tplc="0409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F1C4518"/>
    <w:multiLevelType w:val="hybridMultilevel"/>
    <w:tmpl w:val="7AEAD86E"/>
    <w:lvl w:ilvl="0" w:tplc="F788C97E">
      <w:start w:val="1"/>
      <w:numFmt w:val="bullet"/>
      <w:lvlText w:val=""/>
      <w:lvlJc w:val="left"/>
      <w:pPr>
        <w:ind w:left="720" w:hanging="360"/>
      </w:pPr>
      <w:rPr>
        <w:rFonts w:ascii="Symbol" w:hAnsi="Symbol" w:hint="default"/>
        <w:color w:val="004165"/>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01F1343"/>
    <w:multiLevelType w:val="hybridMultilevel"/>
    <w:tmpl w:val="B3148176"/>
    <w:lvl w:ilvl="0" w:tplc="403CAF26">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4844BAB"/>
    <w:multiLevelType w:val="hybridMultilevel"/>
    <w:tmpl w:val="DCEE2124"/>
    <w:lvl w:ilvl="0" w:tplc="BFB404C2">
      <w:start w:val="3"/>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68F1777"/>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5" w15:restartNumberingAfterBreak="0">
    <w:nsid w:val="77F84800"/>
    <w:multiLevelType w:val="multilevel"/>
    <w:tmpl w:val="BBB21D9C"/>
    <w:lvl w:ilvl="0">
      <w:start w:val="1"/>
      <w:numFmt w:val="decimal"/>
      <w:lvlText w:val="%1"/>
      <w:lvlJc w:val="left"/>
      <w:pPr>
        <w:ind w:left="432" w:hanging="432"/>
      </w:pPr>
    </w:lvl>
    <w:lvl w:ilvl="1">
      <w:start w:val="1"/>
      <w:numFmt w:val="decimal"/>
      <w:lvlText w:val="%1.%2"/>
      <w:lvlJc w:val="left"/>
      <w:pPr>
        <w:ind w:left="576" w:hanging="576"/>
      </w:pPr>
      <w:rPr>
        <w:rFonts w:asciiTheme="majorHAnsi" w:hAnsiTheme="majorHAnsi" w:hint="default"/>
        <w:b w:val="0"/>
        <w:sz w:val="26"/>
        <w:szCs w:val="26"/>
      </w:rPr>
    </w:lvl>
    <w:lvl w:ilvl="2">
      <w:start w:val="1"/>
      <w:numFmt w:val="decimal"/>
      <w:lvlText w:val="%1.%2.%3"/>
      <w:lvlJc w:val="left"/>
      <w:pPr>
        <w:ind w:left="720" w:hanging="720"/>
      </w:pPr>
      <w:rPr>
        <w:rFonts w:asciiTheme="majorHAnsi" w:hAnsiTheme="majorHAnsi"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783E377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79AB65BF"/>
    <w:multiLevelType w:val="multilevel"/>
    <w:tmpl w:val="14EAD35A"/>
    <w:lvl w:ilvl="0">
      <w:start w:val="11"/>
      <w:numFmt w:val="decimal"/>
      <w:lvlText w:val="%1"/>
      <w:lvlJc w:val="left"/>
      <w:pPr>
        <w:ind w:left="700" w:hanging="7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48" w15:restartNumberingAfterBreak="0">
    <w:nsid w:val="7A21189A"/>
    <w:multiLevelType w:val="hybridMultilevel"/>
    <w:tmpl w:val="E31C653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BC05ACE"/>
    <w:multiLevelType w:val="multilevel"/>
    <w:tmpl w:val="B5B0C672"/>
    <w:styleLink w:val="Tablebullet1"/>
    <w:lvl w:ilvl="0">
      <w:start w:val="1"/>
      <w:numFmt w:val="bullet"/>
      <w:pStyle w:val="Table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num w:numId="1" w16cid:durableId="49504987">
    <w:abstractNumId w:val="15"/>
  </w:num>
  <w:num w:numId="2" w16cid:durableId="1752854450">
    <w:abstractNumId w:val="49"/>
  </w:num>
  <w:num w:numId="3" w16cid:durableId="1870490294">
    <w:abstractNumId w:val="36"/>
  </w:num>
  <w:num w:numId="4" w16cid:durableId="1819179851">
    <w:abstractNumId w:val="19"/>
  </w:num>
  <w:num w:numId="5" w16cid:durableId="1079182190">
    <w:abstractNumId w:val="38"/>
  </w:num>
  <w:num w:numId="6" w16cid:durableId="1591428344">
    <w:abstractNumId w:val="29"/>
  </w:num>
  <w:num w:numId="7" w16cid:durableId="566692577">
    <w:abstractNumId w:val="40"/>
  </w:num>
  <w:num w:numId="8" w16cid:durableId="1935437859">
    <w:abstractNumId w:val="17"/>
  </w:num>
  <w:num w:numId="9" w16cid:durableId="494347188">
    <w:abstractNumId w:val="32"/>
  </w:num>
  <w:num w:numId="10" w16cid:durableId="185946550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681472765">
    <w:abstractNumId w:val="41"/>
  </w:num>
  <w:num w:numId="12" w16cid:durableId="395006657">
    <w:abstractNumId w:val="48"/>
  </w:num>
  <w:num w:numId="13" w16cid:durableId="512040177">
    <w:abstractNumId w:val="12"/>
  </w:num>
  <w:num w:numId="14" w16cid:durableId="1330596078">
    <w:abstractNumId w:val="28"/>
  </w:num>
  <w:num w:numId="15" w16cid:durableId="1127577542">
    <w:abstractNumId w:val="37"/>
  </w:num>
  <w:num w:numId="16" w16cid:durableId="40907365">
    <w:abstractNumId w:val="14"/>
  </w:num>
  <w:num w:numId="17" w16cid:durableId="1813643918">
    <w:abstractNumId w:val="30"/>
  </w:num>
  <w:num w:numId="18" w16cid:durableId="616445536">
    <w:abstractNumId w:val="26"/>
  </w:num>
  <w:num w:numId="19" w16cid:durableId="1948124068">
    <w:abstractNumId w:val="31"/>
  </w:num>
  <w:num w:numId="20" w16cid:durableId="486824269">
    <w:abstractNumId w:val="13"/>
  </w:num>
  <w:num w:numId="21" w16cid:durableId="1933320266">
    <w:abstractNumId w:val="43"/>
  </w:num>
  <w:num w:numId="22" w16cid:durableId="105316359">
    <w:abstractNumId w:val="20"/>
  </w:num>
  <w:num w:numId="23" w16cid:durableId="5601793">
    <w:abstractNumId w:val="39"/>
  </w:num>
  <w:num w:numId="24" w16cid:durableId="172453834">
    <w:abstractNumId w:val="46"/>
  </w:num>
  <w:num w:numId="25" w16cid:durableId="963275233">
    <w:abstractNumId w:val="18"/>
  </w:num>
  <w:num w:numId="26" w16cid:durableId="1543011874">
    <w:abstractNumId w:val="23"/>
  </w:num>
  <w:num w:numId="27" w16cid:durableId="1143816621">
    <w:abstractNumId w:val="33"/>
  </w:num>
  <w:num w:numId="28" w16cid:durableId="998776377">
    <w:abstractNumId w:val="27"/>
  </w:num>
  <w:num w:numId="29" w16cid:durableId="1897737731">
    <w:abstractNumId w:val="16"/>
  </w:num>
  <w:num w:numId="30" w16cid:durableId="1566529032">
    <w:abstractNumId w:val="11"/>
  </w:num>
  <w:num w:numId="31" w16cid:durableId="1584678886">
    <w:abstractNumId w:val="47"/>
  </w:num>
  <w:num w:numId="32" w16cid:durableId="280109092">
    <w:abstractNumId w:val="24"/>
  </w:num>
  <w:num w:numId="33" w16cid:durableId="1829785090">
    <w:abstractNumId w:val="44"/>
  </w:num>
  <w:num w:numId="34" w16cid:durableId="1952736715">
    <w:abstractNumId w:val="25"/>
  </w:num>
  <w:num w:numId="35" w16cid:durableId="22946578">
    <w:abstractNumId w:val="9"/>
  </w:num>
  <w:num w:numId="36" w16cid:durableId="661854084">
    <w:abstractNumId w:val="7"/>
  </w:num>
  <w:num w:numId="37" w16cid:durableId="485123529">
    <w:abstractNumId w:val="6"/>
  </w:num>
  <w:num w:numId="38" w16cid:durableId="1923879028">
    <w:abstractNumId w:val="5"/>
  </w:num>
  <w:num w:numId="39" w16cid:durableId="6563098">
    <w:abstractNumId w:val="4"/>
  </w:num>
  <w:num w:numId="40" w16cid:durableId="2007399437">
    <w:abstractNumId w:val="8"/>
  </w:num>
  <w:num w:numId="41" w16cid:durableId="1568808756">
    <w:abstractNumId w:val="3"/>
  </w:num>
  <w:num w:numId="42" w16cid:durableId="854462112">
    <w:abstractNumId w:val="2"/>
  </w:num>
  <w:num w:numId="43" w16cid:durableId="1383602165">
    <w:abstractNumId w:val="1"/>
  </w:num>
  <w:num w:numId="44" w16cid:durableId="185296021">
    <w:abstractNumId w:val="0"/>
  </w:num>
  <w:num w:numId="45" w16cid:durableId="2083521646">
    <w:abstractNumId w:val="25"/>
  </w:num>
  <w:num w:numId="46" w16cid:durableId="1147744933">
    <w:abstractNumId w:val="25"/>
  </w:num>
  <w:num w:numId="47" w16cid:durableId="1111248015">
    <w:abstractNumId w:val="25"/>
  </w:num>
  <w:num w:numId="48" w16cid:durableId="1205749484">
    <w:abstractNumId w:val="25"/>
  </w:num>
  <w:num w:numId="49" w16cid:durableId="1104807299">
    <w:abstractNumId w:val="25"/>
  </w:num>
  <w:num w:numId="50" w16cid:durableId="1615406477">
    <w:abstractNumId w:val="25"/>
  </w:num>
  <w:num w:numId="51" w16cid:durableId="1048842350">
    <w:abstractNumId w:val="25"/>
  </w:num>
  <w:num w:numId="52" w16cid:durableId="1228497476">
    <w:abstractNumId w:val="25"/>
  </w:num>
  <w:num w:numId="53" w16cid:durableId="974021944">
    <w:abstractNumId w:val="25"/>
  </w:num>
  <w:num w:numId="54" w16cid:durableId="2107534051">
    <w:abstractNumId w:val="25"/>
  </w:num>
  <w:num w:numId="55" w16cid:durableId="1141465613">
    <w:abstractNumId w:val="25"/>
  </w:num>
  <w:num w:numId="56" w16cid:durableId="1409300812">
    <w:abstractNumId w:val="25"/>
  </w:num>
  <w:num w:numId="57" w16cid:durableId="251160147">
    <w:abstractNumId w:val="45"/>
  </w:num>
  <w:num w:numId="58" w16cid:durableId="311640337">
    <w:abstractNumId w:val="10"/>
  </w:num>
  <w:num w:numId="59" w16cid:durableId="935749406">
    <w:abstractNumId w:val="34"/>
  </w:num>
  <w:num w:numId="60" w16cid:durableId="452212187">
    <w:abstractNumId w:val="21"/>
  </w:num>
  <w:num w:numId="61" w16cid:durableId="1073315785">
    <w:abstractNumId w:val="35"/>
  </w:num>
  <w:num w:numId="62" w16cid:durableId="598030659">
    <w:abstractNumId w:val="42"/>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activeWritingStyle w:appName="MSWord" w:lang="en-US" w:vendorID="64" w:dllVersion="6" w:nlCheck="1" w:checkStyle="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2725"/>
    <w:rsid w:val="000041FA"/>
    <w:rsid w:val="00004DF7"/>
    <w:rsid w:val="00005661"/>
    <w:rsid w:val="00005AC6"/>
    <w:rsid w:val="00005EBD"/>
    <w:rsid w:val="00006A51"/>
    <w:rsid w:val="0000707C"/>
    <w:rsid w:val="0000765F"/>
    <w:rsid w:val="00007837"/>
    <w:rsid w:val="00007856"/>
    <w:rsid w:val="00007874"/>
    <w:rsid w:val="00011785"/>
    <w:rsid w:val="00011D55"/>
    <w:rsid w:val="00011E20"/>
    <w:rsid w:val="00013ECC"/>
    <w:rsid w:val="000143F6"/>
    <w:rsid w:val="00015716"/>
    <w:rsid w:val="000159DB"/>
    <w:rsid w:val="0001624D"/>
    <w:rsid w:val="000169E9"/>
    <w:rsid w:val="000175A8"/>
    <w:rsid w:val="00017B5E"/>
    <w:rsid w:val="00020CEC"/>
    <w:rsid w:val="00021D25"/>
    <w:rsid w:val="000221FB"/>
    <w:rsid w:val="000229E6"/>
    <w:rsid w:val="00022D5C"/>
    <w:rsid w:val="00022DB1"/>
    <w:rsid w:val="00023F5A"/>
    <w:rsid w:val="00025CBA"/>
    <w:rsid w:val="00027213"/>
    <w:rsid w:val="0002765B"/>
    <w:rsid w:val="0002770E"/>
    <w:rsid w:val="00030C35"/>
    <w:rsid w:val="0003121B"/>
    <w:rsid w:val="000320DA"/>
    <w:rsid w:val="00033900"/>
    <w:rsid w:val="000354EB"/>
    <w:rsid w:val="00035AFD"/>
    <w:rsid w:val="00036073"/>
    <w:rsid w:val="00036A51"/>
    <w:rsid w:val="0003739F"/>
    <w:rsid w:val="000400AE"/>
    <w:rsid w:val="000401DD"/>
    <w:rsid w:val="00042745"/>
    <w:rsid w:val="0004304C"/>
    <w:rsid w:val="000434DE"/>
    <w:rsid w:val="000442FA"/>
    <w:rsid w:val="00046855"/>
    <w:rsid w:val="00046974"/>
    <w:rsid w:val="0004715C"/>
    <w:rsid w:val="000509FC"/>
    <w:rsid w:val="00053038"/>
    <w:rsid w:val="00053505"/>
    <w:rsid w:val="00054AA2"/>
    <w:rsid w:val="00055FFB"/>
    <w:rsid w:val="000566C2"/>
    <w:rsid w:val="00056DB4"/>
    <w:rsid w:val="00057D01"/>
    <w:rsid w:val="00060D2C"/>
    <w:rsid w:val="00061455"/>
    <w:rsid w:val="00061703"/>
    <w:rsid w:val="00063018"/>
    <w:rsid w:val="0006351E"/>
    <w:rsid w:val="00066FE1"/>
    <w:rsid w:val="00067CDC"/>
    <w:rsid w:val="00070060"/>
    <w:rsid w:val="000711DB"/>
    <w:rsid w:val="0007158F"/>
    <w:rsid w:val="000721F1"/>
    <w:rsid w:val="00072256"/>
    <w:rsid w:val="00072691"/>
    <w:rsid w:val="000726C4"/>
    <w:rsid w:val="00073A43"/>
    <w:rsid w:val="00073F19"/>
    <w:rsid w:val="000748B9"/>
    <w:rsid w:val="00074E27"/>
    <w:rsid w:val="000759EA"/>
    <w:rsid w:val="0007646B"/>
    <w:rsid w:val="000767B5"/>
    <w:rsid w:val="00076E77"/>
    <w:rsid w:val="00083502"/>
    <w:rsid w:val="00084489"/>
    <w:rsid w:val="000849B2"/>
    <w:rsid w:val="00084E07"/>
    <w:rsid w:val="000872FB"/>
    <w:rsid w:val="00087AE1"/>
    <w:rsid w:val="000905C8"/>
    <w:rsid w:val="00090664"/>
    <w:rsid w:val="00091CC3"/>
    <w:rsid w:val="0009247A"/>
    <w:rsid w:val="000928BE"/>
    <w:rsid w:val="00093109"/>
    <w:rsid w:val="00093DB8"/>
    <w:rsid w:val="0009401B"/>
    <w:rsid w:val="000950AC"/>
    <w:rsid w:val="00095964"/>
    <w:rsid w:val="00097D69"/>
    <w:rsid w:val="000A0458"/>
    <w:rsid w:val="000A2FE1"/>
    <w:rsid w:val="000A33C1"/>
    <w:rsid w:val="000A4B40"/>
    <w:rsid w:val="000A5427"/>
    <w:rsid w:val="000A5838"/>
    <w:rsid w:val="000A64F2"/>
    <w:rsid w:val="000A6B0C"/>
    <w:rsid w:val="000A6C92"/>
    <w:rsid w:val="000A6D8B"/>
    <w:rsid w:val="000A76B2"/>
    <w:rsid w:val="000A7A14"/>
    <w:rsid w:val="000B07EC"/>
    <w:rsid w:val="000B191B"/>
    <w:rsid w:val="000B1DA2"/>
    <w:rsid w:val="000B1DBF"/>
    <w:rsid w:val="000B2695"/>
    <w:rsid w:val="000B28F9"/>
    <w:rsid w:val="000B3469"/>
    <w:rsid w:val="000B34B8"/>
    <w:rsid w:val="000B3848"/>
    <w:rsid w:val="000B3F72"/>
    <w:rsid w:val="000B5AC9"/>
    <w:rsid w:val="000B6C95"/>
    <w:rsid w:val="000B7A5D"/>
    <w:rsid w:val="000B7E05"/>
    <w:rsid w:val="000C0A4A"/>
    <w:rsid w:val="000C0B73"/>
    <w:rsid w:val="000C0C52"/>
    <w:rsid w:val="000C19EF"/>
    <w:rsid w:val="000C2445"/>
    <w:rsid w:val="000C32C6"/>
    <w:rsid w:val="000C34AA"/>
    <w:rsid w:val="000C3953"/>
    <w:rsid w:val="000C3BC3"/>
    <w:rsid w:val="000C5227"/>
    <w:rsid w:val="000C554B"/>
    <w:rsid w:val="000C7542"/>
    <w:rsid w:val="000C7C3F"/>
    <w:rsid w:val="000C7E4D"/>
    <w:rsid w:val="000D084B"/>
    <w:rsid w:val="000D0ADB"/>
    <w:rsid w:val="000D1AF0"/>
    <w:rsid w:val="000D270D"/>
    <w:rsid w:val="000D2999"/>
    <w:rsid w:val="000D2ECD"/>
    <w:rsid w:val="000D7A11"/>
    <w:rsid w:val="000E00BC"/>
    <w:rsid w:val="000E0E7B"/>
    <w:rsid w:val="000E2E82"/>
    <w:rsid w:val="000E2F29"/>
    <w:rsid w:val="000E4DF4"/>
    <w:rsid w:val="000E62C3"/>
    <w:rsid w:val="000E673F"/>
    <w:rsid w:val="000E7D31"/>
    <w:rsid w:val="000F31D7"/>
    <w:rsid w:val="000F3756"/>
    <w:rsid w:val="000F41FC"/>
    <w:rsid w:val="000F4605"/>
    <w:rsid w:val="000F49FB"/>
    <w:rsid w:val="000F49FF"/>
    <w:rsid w:val="000F4D34"/>
    <w:rsid w:val="000F5076"/>
    <w:rsid w:val="000F5464"/>
    <w:rsid w:val="000F645A"/>
    <w:rsid w:val="000F6CCD"/>
    <w:rsid w:val="00100001"/>
    <w:rsid w:val="00100013"/>
    <w:rsid w:val="00100099"/>
    <w:rsid w:val="001014F6"/>
    <w:rsid w:val="001023DA"/>
    <w:rsid w:val="00103D42"/>
    <w:rsid w:val="00103F67"/>
    <w:rsid w:val="00104100"/>
    <w:rsid w:val="0010441C"/>
    <w:rsid w:val="00105799"/>
    <w:rsid w:val="001062E2"/>
    <w:rsid w:val="001062F9"/>
    <w:rsid w:val="0010664A"/>
    <w:rsid w:val="001067DE"/>
    <w:rsid w:val="001071F9"/>
    <w:rsid w:val="0010759C"/>
    <w:rsid w:val="00107A80"/>
    <w:rsid w:val="00110051"/>
    <w:rsid w:val="001104C3"/>
    <w:rsid w:val="001106C7"/>
    <w:rsid w:val="0011139A"/>
    <w:rsid w:val="001118A4"/>
    <w:rsid w:val="0011319C"/>
    <w:rsid w:val="00115D29"/>
    <w:rsid w:val="00117830"/>
    <w:rsid w:val="0012039A"/>
    <w:rsid w:val="0012142E"/>
    <w:rsid w:val="001230E1"/>
    <w:rsid w:val="0012379E"/>
    <w:rsid w:val="0012498D"/>
    <w:rsid w:val="00124B91"/>
    <w:rsid w:val="001259BF"/>
    <w:rsid w:val="00126262"/>
    <w:rsid w:val="0012690F"/>
    <w:rsid w:val="00126B83"/>
    <w:rsid w:val="001277B9"/>
    <w:rsid w:val="001309B0"/>
    <w:rsid w:val="00130D08"/>
    <w:rsid w:val="0013219A"/>
    <w:rsid w:val="001324FB"/>
    <w:rsid w:val="00134179"/>
    <w:rsid w:val="00135081"/>
    <w:rsid w:val="001351F8"/>
    <w:rsid w:val="00137495"/>
    <w:rsid w:val="00140883"/>
    <w:rsid w:val="00141662"/>
    <w:rsid w:val="00141B0F"/>
    <w:rsid w:val="00141B78"/>
    <w:rsid w:val="001438FB"/>
    <w:rsid w:val="00144196"/>
    <w:rsid w:val="001450C7"/>
    <w:rsid w:val="001458BA"/>
    <w:rsid w:val="00145F91"/>
    <w:rsid w:val="00146715"/>
    <w:rsid w:val="00147809"/>
    <w:rsid w:val="0015029C"/>
    <w:rsid w:val="001508CC"/>
    <w:rsid w:val="00150CBC"/>
    <w:rsid w:val="001531DE"/>
    <w:rsid w:val="001535A9"/>
    <w:rsid w:val="001546DD"/>
    <w:rsid w:val="001551D8"/>
    <w:rsid w:val="0015529A"/>
    <w:rsid w:val="001552BC"/>
    <w:rsid w:val="00155344"/>
    <w:rsid w:val="00155D74"/>
    <w:rsid w:val="00156069"/>
    <w:rsid w:val="0015664E"/>
    <w:rsid w:val="00160D1F"/>
    <w:rsid w:val="00160DE8"/>
    <w:rsid w:val="00162898"/>
    <w:rsid w:val="00162938"/>
    <w:rsid w:val="00162CFA"/>
    <w:rsid w:val="00166090"/>
    <w:rsid w:val="00166D49"/>
    <w:rsid w:val="00166F00"/>
    <w:rsid w:val="001674C2"/>
    <w:rsid w:val="001703F7"/>
    <w:rsid w:val="001713B3"/>
    <w:rsid w:val="001717EC"/>
    <w:rsid w:val="001725AC"/>
    <w:rsid w:val="00172A3D"/>
    <w:rsid w:val="00173BA5"/>
    <w:rsid w:val="00173EA3"/>
    <w:rsid w:val="00174A13"/>
    <w:rsid w:val="00174A80"/>
    <w:rsid w:val="00175343"/>
    <w:rsid w:val="00177195"/>
    <w:rsid w:val="00177426"/>
    <w:rsid w:val="00177B9A"/>
    <w:rsid w:val="0018114F"/>
    <w:rsid w:val="00181DAF"/>
    <w:rsid w:val="00183457"/>
    <w:rsid w:val="00184223"/>
    <w:rsid w:val="001871FD"/>
    <w:rsid w:val="00190C12"/>
    <w:rsid w:val="00190CA9"/>
    <w:rsid w:val="00190FAD"/>
    <w:rsid w:val="0019252C"/>
    <w:rsid w:val="00192F55"/>
    <w:rsid w:val="0019324D"/>
    <w:rsid w:val="0019370E"/>
    <w:rsid w:val="00193FA7"/>
    <w:rsid w:val="00194F7E"/>
    <w:rsid w:val="0019531C"/>
    <w:rsid w:val="00197855"/>
    <w:rsid w:val="00197D40"/>
    <w:rsid w:val="00197E73"/>
    <w:rsid w:val="001A0607"/>
    <w:rsid w:val="001A0652"/>
    <w:rsid w:val="001A1744"/>
    <w:rsid w:val="001A239E"/>
    <w:rsid w:val="001A353F"/>
    <w:rsid w:val="001A4241"/>
    <w:rsid w:val="001A4B13"/>
    <w:rsid w:val="001A5098"/>
    <w:rsid w:val="001A50FC"/>
    <w:rsid w:val="001A518B"/>
    <w:rsid w:val="001A55A4"/>
    <w:rsid w:val="001A5C3B"/>
    <w:rsid w:val="001A5E0D"/>
    <w:rsid w:val="001A7860"/>
    <w:rsid w:val="001B0A38"/>
    <w:rsid w:val="001B0B5D"/>
    <w:rsid w:val="001B4751"/>
    <w:rsid w:val="001B50A0"/>
    <w:rsid w:val="001B614A"/>
    <w:rsid w:val="001B7855"/>
    <w:rsid w:val="001C0584"/>
    <w:rsid w:val="001C0D11"/>
    <w:rsid w:val="001C266B"/>
    <w:rsid w:val="001C2E69"/>
    <w:rsid w:val="001C3F23"/>
    <w:rsid w:val="001C4CE5"/>
    <w:rsid w:val="001C4D88"/>
    <w:rsid w:val="001C4FC1"/>
    <w:rsid w:val="001C4FF0"/>
    <w:rsid w:val="001C6957"/>
    <w:rsid w:val="001C7659"/>
    <w:rsid w:val="001C7BED"/>
    <w:rsid w:val="001D0ACB"/>
    <w:rsid w:val="001D0D7E"/>
    <w:rsid w:val="001D23C3"/>
    <w:rsid w:val="001D245F"/>
    <w:rsid w:val="001D2623"/>
    <w:rsid w:val="001D2F38"/>
    <w:rsid w:val="001D3298"/>
    <w:rsid w:val="001D364F"/>
    <w:rsid w:val="001D448A"/>
    <w:rsid w:val="001D5B57"/>
    <w:rsid w:val="001D6250"/>
    <w:rsid w:val="001E0A96"/>
    <w:rsid w:val="001E0DD4"/>
    <w:rsid w:val="001E301B"/>
    <w:rsid w:val="001E301C"/>
    <w:rsid w:val="001E491F"/>
    <w:rsid w:val="001E4BF6"/>
    <w:rsid w:val="001E4C7F"/>
    <w:rsid w:val="001E595E"/>
    <w:rsid w:val="001E6C65"/>
    <w:rsid w:val="001E7195"/>
    <w:rsid w:val="001E7360"/>
    <w:rsid w:val="001E7981"/>
    <w:rsid w:val="001F2F15"/>
    <w:rsid w:val="001F38BF"/>
    <w:rsid w:val="001F3E87"/>
    <w:rsid w:val="001F4521"/>
    <w:rsid w:val="001F47D0"/>
    <w:rsid w:val="001F5261"/>
    <w:rsid w:val="001F5A35"/>
    <w:rsid w:val="001F5E64"/>
    <w:rsid w:val="001F6440"/>
    <w:rsid w:val="001F794C"/>
    <w:rsid w:val="00200F79"/>
    <w:rsid w:val="00201AC5"/>
    <w:rsid w:val="00202B7C"/>
    <w:rsid w:val="00203F59"/>
    <w:rsid w:val="0020465C"/>
    <w:rsid w:val="00204869"/>
    <w:rsid w:val="00204C74"/>
    <w:rsid w:val="002059AA"/>
    <w:rsid w:val="0020607C"/>
    <w:rsid w:val="0020709D"/>
    <w:rsid w:val="002072C5"/>
    <w:rsid w:val="00207C5D"/>
    <w:rsid w:val="00207DC2"/>
    <w:rsid w:val="002101AC"/>
    <w:rsid w:val="00212120"/>
    <w:rsid w:val="00213215"/>
    <w:rsid w:val="00213E9A"/>
    <w:rsid w:val="00214284"/>
    <w:rsid w:val="00214542"/>
    <w:rsid w:val="00215636"/>
    <w:rsid w:val="00215B04"/>
    <w:rsid w:val="0021607F"/>
    <w:rsid w:val="00217442"/>
    <w:rsid w:val="00217743"/>
    <w:rsid w:val="00220894"/>
    <w:rsid w:val="002226F1"/>
    <w:rsid w:val="00222986"/>
    <w:rsid w:val="00222C05"/>
    <w:rsid w:val="0022484C"/>
    <w:rsid w:val="002268BF"/>
    <w:rsid w:val="00227E52"/>
    <w:rsid w:val="002300F4"/>
    <w:rsid w:val="0023056B"/>
    <w:rsid w:val="002316F8"/>
    <w:rsid w:val="00233D5E"/>
    <w:rsid w:val="002345FA"/>
    <w:rsid w:val="00234C16"/>
    <w:rsid w:val="00236918"/>
    <w:rsid w:val="00236FC3"/>
    <w:rsid w:val="0023768C"/>
    <w:rsid w:val="00237A31"/>
    <w:rsid w:val="00241CA3"/>
    <w:rsid w:val="00241CA8"/>
    <w:rsid w:val="00242378"/>
    <w:rsid w:val="00243849"/>
    <w:rsid w:val="00243E57"/>
    <w:rsid w:val="00244909"/>
    <w:rsid w:val="002458B7"/>
    <w:rsid w:val="002471DB"/>
    <w:rsid w:val="0024735D"/>
    <w:rsid w:val="002474F4"/>
    <w:rsid w:val="00247CDB"/>
    <w:rsid w:val="00250595"/>
    <w:rsid w:val="00252B4A"/>
    <w:rsid w:val="00252E9F"/>
    <w:rsid w:val="00253491"/>
    <w:rsid w:val="0025466B"/>
    <w:rsid w:val="002552E3"/>
    <w:rsid w:val="00255355"/>
    <w:rsid w:val="00255BD8"/>
    <w:rsid w:val="00255E5C"/>
    <w:rsid w:val="002569EF"/>
    <w:rsid w:val="0025732E"/>
    <w:rsid w:val="00257546"/>
    <w:rsid w:val="00257AC9"/>
    <w:rsid w:val="00257C80"/>
    <w:rsid w:val="00257D96"/>
    <w:rsid w:val="00260C92"/>
    <w:rsid w:val="00260D7D"/>
    <w:rsid w:val="002617B9"/>
    <w:rsid w:val="00262360"/>
    <w:rsid w:val="00262C0A"/>
    <w:rsid w:val="002638D8"/>
    <w:rsid w:val="00264945"/>
    <w:rsid w:val="00264B23"/>
    <w:rsid w:val="002654DD"/>
    <w:rsid w:val="00266044"/>
    <w:rsid w:val="002665DF"/>
    <w:rsid w:val="00270746"/>
    <w:rsid w:val="00271A14"/>
    <w:rsid w:val="00271CC2"/>
    <w:rsid w:val="00273021"/>
    <w:rsid w:val="00273449"/>
    <w:rsid w:val="00273717"/>
    <w:rsid w:val="00274C35"/>
    <w:rsid w:val="002750BD"/>
    <w:rsid w:val="0027523D"/>
    <w:rsid w:val="00275F7B"/>
    <w:rsid w:val="0027653A"/>
    <w:rsid w:val="00276792"/>
    <w:rsid w:val="00276BDC"/>
    <w:rsid w:val="00280BEE"/>
    <w:rsid w:val="00281963"/>
    <w:rsid w:val="00281FDB"/>
    <w:rsid w:val="002824ED"/>
    <w:rsid w:val="00282622"/>
    <w:rsid w:val="002833B7"/>
    <w:rsid w:val="0028365D"/>
    <w:rsid w:val="0028435B"/>
    <w:rsid w:val="00284C1F"/>
    <w:rsid w:val="00284C94"/>
    <w:rsid w:val="00285D54"/>
    <w:rsid w:val="00285FA4"/>
    <w:rsid w:val="00286367"/>
    <w:rsid w:val="00286429"/>
    <w:rsid w:val="002865F4"/>
    <w:rsid w:val="00286968"/>
    <w:rsid w:val="00286D48"/>
    <w:rsid w:val="0029210C"/>
    <w:rsid w:val="00292301"/>
    <w:rsid w:val="002927CF"/>
    <w:rsid w:val="0029293F"/>
    <w:rsid w:val="002938E4"/>
    <w:rsid w:val="002952C6"/>
    <w:rsid w:val="00296719"/>
    <w:rsid w:val="00296B47"/>
    <w:rsid w:val="00296D72"/>
    <w:rsid w:val="002A00C5"/>
    <w:rsid w:val="002A06E5"/>
    <w:rsid w:val="002A1C11"/>
    <w:rsid w:val="002A206B"/>
    <w:rsid w:val="002A551C"/>
    <w:rsid w:val="002A5E34"/>
    <w:rsid w:val="002A61D6"/>
    <w:rsid w:val="002A784F"/>
    <w:rsid w:val="002B0513"/>
    <w:rsid w:val="002B0A72"/>
    <w:rsid w:val="002B0C75"/>
    <w:rsid w:val="002B118E"/>
    <w:rsid w:val="002B1C48"/>
    <w:rsid w:val="002B20C5"/>
    <w:rsid w:val="002B2240"/>
    <w:rsid w:val="002B2293"/>
    <w:rsid w:val="002B2BA1"/>
    <w:rsid w:val="002B3215"/>
    <w:rsid w:val="002B3F8E"/>
    <w:rsid w:val="002B67B5"/>
    <w:rsid w:val="002B76A5"/>
    <w:rsid w:val="002B7A84"/>
    <w:rsid w:val="002B7D1C"/>
    <w:rsid w:val="002C1366"/>
    <w:rsid w:val="002C1508"/>
    <w:rsid w:val="002C15AA"/>
    <w:rsid w:val="002C1E65"/>
    <w:rsid w:val="002C2C44"/>
    <w:rsid w:val="002C36FA"/>
    <w:rsid w:val="002C3D89"/>
    <w:rsid w:val="002C3E66"/>
    <w:rsid w:val="002C49F5"/>
    <w:rsid w:val="002C535B"/>
    <w:rsid w:val="002C561D"/>
    <w:rsid w:val="002C5DAD"/>
    <w:rsid w:val="002C62D9"/>
    <w:rsid w:val="002C691B"/>
    <w:rsid w:val="002C6B17"/>
    <w:rsid w:val="002D02B9"/>
    <w:rsid w:val="002D11B0"/>
    <w:rsid w:val="002D177A"/>
    <w:rsid w:val="002D28B1"/>
    <w:rsid w:val="002D2E75"/>
    <w:rsid w:val="002D31FF"/>
    <w:rsid w:val="002D3D98"/>
    <w:rsid w:val="002D418F"/>
    <w:rsid w:val="002D4834"/>
    <w:rsid w:val="002D5F60"/>
    <w:rsid w:val="002D667A"/>
    <w:rsid w:val="002D6AA8"/>
    <w:rsid w:val="002D6F7C"/>
    <w:rsid w:val="002D7B86"/>
    <w:rsid w:val="002E1425"/>
    <w:rsid w:val="002E1DBB"/>
    <w:rsid w:val="002E21D0"/>
    <w:rsid w:val="002E27E4"/>
    <w:rsid w:val="002E34AB"/>
    <w:rsid w:val="002E3699"/>
    <w:rsid w:val="002E4EDF"/>
    <w:rsid w:val="002E56A4"/>
    <w:rsid w:val="002E6788"/>
    <w:rsid w:val="002E67A6"/>
    <w:rsid w:val="002E6A7A"/>
    <w:rsid w:val="002E6CDE"/>
    <w:rsid w:val="002E70CC"/>
    <w:rsid w:val="002E73BA"/>
    <w:rsid w:val="002F1ADE"/>
    <w:rsid w:val="002F2354"/>
    <w:rsid w:val="002F2DEF"/>
    <w:rsid w:val="002F3429"/>
    <w:rsid w:val="002F4D0C"/>
    <w:rsid w:val="002F6570"/>
    <w:rsid w:val="002F7CEF"/>
    <w:rsid w:val="002F7D8F"/>
    <w:rsid w:val="002F7F5B"/>
    <w:rsid w:val="00300B26"/>
    <w:rsid w:val="00300FDA"/>
    <w:rsid w:val="00301EC5"/>
    <w:rsid w:val="00302B6D"/>
    <w:rsid w:val="00302DBB"/>
    <w:rsid w:val="00304237"/>
    <w:rsid w:val="0030445B"/>
    <w:rsid w:val="00305677"/>
    <w:rsid w:val="00306197"/>
    <w:rsid w:val="0030672F"/>
    <w:rsid w:val="00306FEC"/>
    <w:rsid w:val="00307398"/>
    <w:rsid w:val="00307B02"/>
    <w:rsid w:val="0031064B"/>
    <w:rsid w:val="003106FC"/>
    <w:rsid w:val="00310796"/>
    <w:rsid w:val="00310E52"/>
    <w:rsid w:val="003117B7"/>
    <w:rsid w:val="003119C5"/>
    <w:rsid w:val="00313E11"/>
    <w:rsid w:val="003145FB"/>
    <w:rsid w:val="00316ED9"/>
    <w:rsid w:val="00321495"/>
    <w:rsid w:val="0032319F"/>
    <w:rsid w:val="00323438"/>
    <w:rsid w:val="00323D4F"/>
    <w:rsid w:val="003245B9"/>
    <w:rsid w:val="00324642"/>
    <w:rsid w:val="00325604"/>
    <w:rsid w:val="003256C3"/>
    <w:rsid w:val="0032607F"/>
    <w:rsid w:val="0033119C"/>
    <w:rsid w:val="0033138F"/>
    <w:rsid w:val="00332252"/>
    <w:rsid w:val="003334DC"/>
    <w:rsid w:val="00333974"/>
    <w:rsid w:val="00340EBB"/>
    <w:rsid w:val="0034173E"/>
    <w:rsid w:val="003417D8"/>
    <w:rsid w:val="003418F4"/>
    <w:rsid w:val="003420CA"/>
    <w:rsid w:val="00343A2C"/>
    <w:rsid w:val="003460EC"/>
    <w:rsid w:val="00346A58"/>
    <w:rsid w:val="0034780D"/>
    <w:rsid w:val="00347CD5"/>
    <w:rsid w:val="00350575"/>
    <w:rsid w:val="00351874"/>
    <w:rsid w:val="00352A66"/>
    <w:rsid w:val="00352CCA"/>
    <w:rsid w:val="003532A2"/>
    <w:rsid w:val="0035453E"/>
    <w:rsid w:val="0035464B"/>
    <w:rsid w:val="00354823"/>
    <w:rsid w:val="00355CE5"/>
    <w:rsid w:val="003566EE"/>
    <w:rsid w:val="0035763E"/>
    <w:rsid w:val="0036039D"/>
    <w:rsid w:val="003603AE"/>
    <w:rsid w:val="00360803"/>
    <w:rsid w:val="00360EB2"/>
    <w:rsid w:val="0036136A"/>
    <w:rsid w:val="00361978"/>
    <w:rsid w:val="00361D95"/>
    <w:rsid w:val="003621E2"/>
    <w:rsid w:val="00363B7A"/>
    <w:rsid w:val="00363CB7"/>
    <w:rsid w:val="00365AAD"/>
    <w:rsid w:val="00367040"/>
    <w:rsid w:val="003678AD"/>
    <w:rsid w:val="00367909"/>
    <w:rsid w:val="00367CDA"/>
    <w:rsid w:val="0037101E"/>
    <w:rsid w:val="00371433"/>
    <w:rsid w:val="0037254B"/>
    <w:rsid w:val="003748EE"/>
    <w:rsid w:val="00374AA6"/>
    <w:rsid w:val="0037517C"/>
    <w:rsid w:val="00375F88"/>
    <w:rsid w:val="00376C25"/>
    <w:rsid w:val="00380846"/>
    <w:rsid w:val="00381D83"/>
    <w:rsid w:val="00382744"/>
    <w:rsid w:val="00382BD7"/>
    <w:rsid w:val="0038357B"/>
    <w:rsid w:val="00383ECF"/>
    <w:rsid w:val="003840FF"/>
    <w:rsid w:val="00384669"/>
    <w:rsid w:val="0038598E"/>
    <w:rsid w:val="003860C1"/>
    <w:rsid w:val="00386B81"/>
    <w:rsid w:val="0038795B"/>
    <w:rsid w:val="003879DA"/>
    <w:rsid w:val="00387EAE"/>
    <w:rsid w:val="00390713"/>
    <w:rsid w:val="0039078D"/>
    <w:rsid w:val="00390A90"/>
    <w:rsid w:val="00391E4D"/>
    <w:rsid w:val="0039256A"/>
    <w:rsid w:val="0039345F"/>
    <w:rsid w:val="00393E69"/>
    <w:rsid w:val="003949DF"/>
    <w:rsid w:val="00395367"/>
    <w:rsid w:val="003954F0"/>
    <w:rsid w:val="00395BEA"/>
    <w:rsid w:val="00395EE4"/>
    <w:rsid w:val="00396D72"/>
    <w:rsid w:val="00397CAD"/>
    <w:rsid w:val="003A28C0"/>
    <w:rsid w:val="003A2B4A"/>
    <w:rsid w:val="003A2BF8"/>
    <w:rsid w:val="003A31DE"/>
    <w:rsid w:val="003A664E"/>
    <w:rsid w:val="003A7846"/>
    <w:rsid w:val="003A7C01"/>
    <w:rsid w:val="003A7C85"/>
    <w:rsid w:val="003A7DD5"/>
    <w:rsid w:val="003B04F4"/>
    <w:rsid w:val="003B054D"/>
    <w:rsid w:val="003B0CAD"/>
    <w:rsid w:val="003B0FCE"/>
    <w:rsid w:val="003B1254"/>
    <w:rsid w:val="003B138A"/>
    <w:rsid w:val="003B141F"/>
    <w:rsid w:val="003B33C2"/>
    <w:rsid w:val="003B3A1F"/>
    <w:rsid w:val="003B52DF"/>
    <w:rsid w:val="003B5F7E"/>
    <w:rsid w:val="003B6415"/>
    <w:rsid w:val="003B67A8"/>
    <w:rsid w:val="003B68DA"/>
    <w:rsid w:val="003B6DB7"/>
    <w:rsid w:val="003C0792"/>
    <w:rsid w:val="003C0E65"/>
    <w:rsid w:val="003C2191"/>
    <w:rsid w:val="003C24E3"/>
    <w:rsid w:val="003C6853"/>
    <w:rsid w:val="003D0C08"/>
    <w:rsid w:val="003D0C6D"/>
    <w:rsid w:val="003D12C4"/>
    <w:rsid w:val="003D26DD"/>
    <w:rsid w:val="003D27A4"/>
    <w:rsid w:val="003D3585"/>
    <w:rsid w:val="003D3858"/>
    <w:rsid w:val="003D5523"/>
    <w:rsid w:val="003D637D"/>
    <w:rsid w:val="003D72F0"/>
    <w:rsid w:val="003D733A"/>
    <w:rsid w:val="003E0997"/>
    <w:rsid w:val="003E3210"/>
    <w:rsid w:val="003E39B0"/>
    <w:rsid w:val="003E3D2A"/>
    <w:rsid w:val="003E421B"/>
    <w:rsid w:val="003E4CF0"/>
    <w:rsid w:val="003E51AD"/>
    <w:rsid w:val="003E60BC"/>
    <w:rsid w:val="003E6642"/>
    <w:rsid w:val="003E7154"/>
    <w:rsid w:val="003E7680"/>
    <w:rsid w:val="003E7F0D"/>
    <w:rsid w:val="003F015E"/>
    <w:rsid w:val="003F0DAC"/>
    <w:rsid w:val="003F0F5F"/>
    <w:rsid w:val="003F15F1"/>
    <w:rsid w:val="003F1709"/>
    <w:rsid w:val="003F23FF"/>
    <w:rsid w:val="003F25DB"/>
    <w:rsid w:val="003F2780"/>
    <w:rsid w:val="003F2B6B"/>
    <w:rsid w:val="003F31CD"/>
    <w:rsid w:val="003F4225"/>
    <w:rsid w:val="003F4626"/>
    <w:rsid w:val="003F4A9F"/>
    <w:rsid w:val="003F7CF1"/>
    <w:rsid w:val="00400163"/>
    <w:rsid w:val="004010FC"/>
    <w:rsid w:val="00401189"/>
    <w:rsid w:val="00401C98"/>
    <w:rsid w:val="0040211C"/>
    <w:rsid w:val="0040298E"/>
    <w:rsid w:val="0040352C"/>
    <w:rsid w:val="00403C27"/>
    <w:rsid w:val="00403C74"/>
    <w:rsid w:val="00404C41"/>
    <w:rsid w:val="004067AA"/>
    <w:rsid w:val="0040687C"/>
    <w:rsid w:val="004072FA"/>
    <w:rsid w:val="00410292"/>
    <w:rsid w:val="00410B8E"/>
    <w:rsid w:val="0041147D"/>
    <w:rsid w:val="004116A0"/>
    <w:rsid w:val="004120CC"/>
    <w:rsid w:val="004123EF"/>
    <w:rsid w:val="004136B3"/>
    <w:rsid w:val="004137E3"/>
    <w:rsid w:val="00413C1A"/>
    <w:rsid w:val="00414236"/>
    <w:rsid w:val="004152E1"/>
    <w:rsid w:val="00420432"/>
    <w:rsid w:val="004212C3"/>
    <w:rsid w:val="00422AE5"/>
    <w:rsid w:val="00422E2B"/>
    <w:rsid w:val="0042320E"/>
    <w:rsid w:val="004236FB"/>
    <w:rsid w:val="00425366"/>
    <w:rsid w:val="00426093"/>
    <w:rsid w:val="00427813"/>
    <w:rsid w:val="004302FB"/>
    <w:rsid w:val="004307A4"/>
    <w:rsid w:val="00431928"/>
    <w:rsid w:val="00431D85"/>
    <w:rsid w:val="0043240B"/>
    <w:rsid w:val="00436783"/>
    <w:rsid w:val="00436FA3"/>
    <w:rsid w:val="004373CF"/>
    <w:rsid w:val="00437407"/>
    <w:rsid w:val="00437810"/>
    <w:rsid w:val="00440726"/>
    <w:rsid w:val="00440FC8"/>
    <w:rsid w:val="004411D2"/>
    <w:rsid w:val="0044210A"/>
    <w:rsid w:val="00443042"/>
    <w:rsid w:val="0044334B"/>
    <w:rsid w:val="00443933"/>
    <w:rsid w:val="0044414A"/>
    <w:rsid w:val="00444799"/>
    <w:rsid w:val="00446226"/>
    <w:rsid w:val="0044623C"/>
    <w:rsid w:val="00446A71"/>
    <w:rsid w:val="00452139"/>
    <w:rsid w:val="00452349"/>
    <w:rsid w:val="00452624"/>
    <w:rsid w:val="00452E65"/>
    <w:rsid w:val="00453C56"/>
    <w:rsid w:val="004542BB"/>
    <w:rsid w:val="00455350"/>
    <w:rsid w:val="00455B5D"/>
    <w:rsid w:val="00455EC4"/>
    <w:rsid w:val="00456122"/>
    <w:rsid w:val="004561F0"/>
    <w:rsid w:val="00457DEF"/>
    <w:rsid w:val="0046065F"/>
    <w:rsid w:val="00460C1F"/>
    <w:rsid w:val="004617A0"/>
    <w:rsid w:val="004632B2"/>
    <w:rsid w:val="00463527"/>
    <w:rsid w:val="0046487F"/>
    <w:rsid w:val="00464896"/>
    <w:rsid w:val="004657AD"/>
    <w:rsid w:val="004658BE"/>
    <w:rsid w:val="00465D78"/>
    <w:rsid w:val="00465E43"/>
    <w:rsid w:val="004677AB"/>
    <w:rsid w:val="00470280"/>
    <w:rsid w:val="0047154D"/>
    <w:rsid w:val="00471654"/>
    <w:rsid w:val="0047352A"/>
    <w:rsid w:val="00474906"/>
    <w:rsid w:val="00474A35"/>
    <w:rsid w:val="00475D79"/>
    <w:rsid w:val="004762CD"/>
    <w:rsid w:val="00477F16"/>
    <w:rsid w:val="00477F2F"/>
    <w:rsid w:val="0048032F"/>
    <w:rsid w:val="0048089D"/>
    <w:rsid w:val="00480FB6"/>
    <w:rsid w:val="00481552"/>
    <w:rsid w:val="00481C64"/>
    <w:rsid w:val="004826A0"/>
    <w:rsid w:val="00482900"/>
    <w:rsid w:val="00483F4D"/>
    <w:rsid w:val="00483F68"/>
    <w:rsid w:val="004871F6"/>
    <w:rsid w:val="004901F5"/>
    <w:rsid w:val="004911BA"/>
    <w:rsid w:val="00491F07"/>
    <w:rsid w:val="00492532"/>
    <w:rsid w:val="00492E64"/>
    <w:rsid w:val="00493C38"/>
    <w:rsid w:val="0049639C"/>
    <w:rsid w:val="00496E27"/>
    <w:rsid w:val="004A003D"/>
    <w:rsid w:val="004A0169"/>
    <w:rsid w:val="004A0FE8"/>
    <w:rsid w:val="004A1998"/>
    <w:rsid w:val="004A19B8"/>
    <w:rsid w:val="004A2B73"/>
    <w:rsid w:val="004A3028"/>
    <w:rsid w:val="004A3FF8"/>
    <w:rsid w:val="004A4970"/>
    <w:rsid w:val="004A4C83"/>
    <w:rsid w:val="004A63D1"/>
    <w:rsid w:val="004A6429"/>
    <w:rsid w:val="004B070F"/>
    <w:rsid w:val="004B11D5"/>
    <w:rsid w:val="004B142C"/>
    <w:rsid w:val="004B200C"/>
    <w:rsid w:val="004B230E"/>
    <w:rsid w:val="004B293E"/>
    <w:rsid w:val="004B3F22"/>
    <w:rsid w:val="004B674C"/>
    <w:rsid w:val="004C07BD"/>
    <w:rsid w:val="004C07EF"/>
    <w:rsid w:val="004C0982"/>
    <w:rsid w:val="004C0B1C"/>
    <w:rsid w:val="004C0CE4"/>
    <w:rsid w:val="004C0F90"/>
    <w:rsid w:val="004C1EF3"/>
    <w:rsid w:val="004C1F68"/>
    <w:rsid w:val="004C5B0D"/>
    <w:rsid w:val="004C6CD8"/>
    <w:rsid w:val="004D0E44"/>
    <w:rsid w:val="004D10B8"/>
    <w:rsid w:val="004D17C1"/>
    <w:rsid w:val="004D2DD8"/>
    <w:rsid w:val="004D3C7B"/>
    <w:rsid w:val="004D4891"/>
    <w:rsid w:val="004D5B23"/>
    <w:rsid w:val="004D7278"/>
    <w:rsid w:val="004D74D1"/>
    <w:rsid w:val="004D7D69"/>
    <w:rsid w:val="004D7F4D"/>
    <w:rsid w:val="004E0AD1"/>
    <w:rsid w:val="004E0C3F"/>
    <w:rsid w:val="004E1517"/>
    <w:rsid w:val="004E1CCC"/>
    <w:rsid w:val="004E232C"/>
    <w:rsid w:val="004E289B"/>
    <w:rsid w:val="004E3BB9"/>
    <w:rsid w:val="004E3E7F"/>
    <w:rsid w:val="004E47F6"/>
    <w:rsid w:val="004E57CF"/>
    <w:rsid w:val="004E67CC"/>
    <w:rsid w:val="004E6E8E"/>
    <w:rsid w:val="004F1356"/>
    <w:rsid w:val="004F1F42"/>
    <w:rsid w:val="004F2019"/>
    <w:rsid w:val="004F2DEE"/>
    <w:rsid w:val="004F3522"/>
    <w:rsid w:val="004F36C4"/>
    <w:rsid w:val="004F36D8"/>
    <w:rsid w:val="004F4612"/>
    <w:rsid w:val="004F4DCD"/>
    <w:rsid w:val="004F59A8"/>
    <w:rsid w:val="004F5CB3"/>
    <w:rsid w:val="004F6C7D"/>
    <w:rsid w:val="004F783A"/>
    <w:rsid w:val="004F7E10"/>
    <w:rsid w:val="00500D65"/>
    <w:rsid w:val="00503389"/>
    <w:rsid w:val="005046D7"/>
    <w:rsid w:val="00504797"/>
    <w:rsid w:val="00507B56"/>
    <w:rsid w:val="00507EAA"/>
    <w:rsid w:val="00511DA0"/>
    <w:rsid w:val="0051251B"/>
    <w:rsid w:val="00512CCF"/>
    <w:rsid w:val="0051333C"/>
    <w:rsid w:val="00513AC1"/>
    <w:rsid w:val="00514106"/>
    <w:rsid w:val="0051449B"/>
    <w:rsid w:val="0051707C"/>
    <w:rsid w:val="0051714E"/>
    <w:rsid w:val="00520E8E"/>
    <w:rsid w:val="00521A70"/>
    <w:rsid w:val="005230B8"/>
    <w:rsid w:val="005243D8"/>
    <w:rsid w:val="00524F6D"/>
    <w:rsid w:val="00525410"/>
    <w:rsid w:val="00525F51"/>
    <w:rsid w:val="00526185"/>
    <w:rsid w:val="005265E9"/>
    <w:rsid w:val="0052691C"/>
    <w:rsid w:val="00526D5B"/>
    <w:rsid w:val="005303AA"/>
    <w:rsid w:val="00530B22"/>
    <w:rsid w:val="00530FC7"/>
    <w:rsid w:val="00531BCA"/>
    <w:rsid w:val="00531BE4"/>
    <w:rsid w:val="00531D85"/>
    <w:rsid w:val="0053256A"/>
    <w:rsid w:val="00533A7A"/>
    <w:rsid w:val="0053433C"/>
    <w:rsid w:val="005347F6"/>
    <w:rsid w:val="00534818"/>
    <w:rsid w:val="00536433"/>
    <w:rsid w:val="005365E2"/>
    <w:rsid w:val="00540797"/>
    <w:rsid w:val="005408CE"/>
    <w:rsid w:val="00542566"/>
    <w:rsid w:val="005425C4"/>
    <w:rsid w:val="00542DE0"/>
    <w:rsid w:val="005432B1"/>
    <w:rsid w:val="00543BDB"/>
    <w:rsid w:val="00544046"/>
    <w:rsid w:val="00544A70"/>
    <w:rsid w:val="00544BFF"/>
    <w:rsid w:val="005454E6"/>
    <w:rsid w:val="005458FA"/>
    <w:rsid w:val="005461BF"/>
    <w:rsid w:val="00546D11"/>
    <w:rsid w:val="00550993"/>
    <w:rsid w:val="005511FA"/>
    <w:rsid w:val="00551E3E"/>
    <w:rsid w:val="005543C5"/>
    <w:rsid w:val="0055442E"/>
    <w:rsid w:val="005558D9"/>
    <w:rsid w:val="005561BD"/>
    <w:rsid w:val="005564FA"/>
    <w:rsid w:val="00556F3E"/>
    <w:rsid w:val="005577B0"/>
    <w:rsid w:val="00560537"/>
    <w:rsid w:val="00560BBA"/>
    <w:rsid w:val="00560E00"/>
    <w:rsid w:val="0056128C"/>
    <w:rsid w:val="005616C7"/>
    <w:rsid w:val="00561FB5"/>
    <w:rsid w:val="00562EA4"/>
    <w:rsid w:val="00565167"/>
    <w:rsid w:val="005651B6"/>
    <w:rsid w:val="00565540"/>
    <w:rsid w:val="00565B64"/>
    <w:rsid w:val="005715D2"/>
    <w:rsid w:val="00571BE7"/>
    <w:rsid w:val="00573C30"/>
    <w:rsid w:val="005754FF"/>
    <w:rsid w:val="00576ACA"/>
    <w:rsid w:val="00576C03"/>
    <w:rsid w:val="0057793B"/>
    <w:rsid w:val="00581FAC"/>
    <w:rsid w:val="0058324F"/>
    <w:rsid w:val="0058354A"/>
    <w:rsid w:val="005848A1"/>
    <w:rsid w:val="00586693"/>
    <w:rsid w:val="00590CED"/>
    <w:rsid w:val="0059175F"/>
    <w:rsid w:val="00593CF2"/>
    <w:rsid w:val="005951C9"/>
    <w:rsid w:val="005954C8"/>
    <w:rsid w:val="00595577"/>
    <w:rsid w:val="005957F6"/>
    <w:rsid w:val="00597E92"/>
    <w:rsid w:val="005A06F0"/>
    <w:rsid w:val="005A0E69"/>
    <w:rsid w:val="005A12FF"/>
    <w:rsid w:val="005A1A83"/>
    <w:rsid w:val="005A3F0D"/>
    <w:rsid w:val="005A567F"/>
    <w:rsid w:val="005A6F7F"/>
    <w:rsid w:val="005A7B9C"/>
    <w:rsid w:val="005B13FB"/>
    <w:rsid w:val="005B3F3C"/>
    <w:rsid w:val="005B40A0"/>
    <w:rsid w:val="005B49C0"/>
    <w:rsid w:val="005B4D98"/>
    <w:rsid w:val="005B61FF"/>
    <w:rsid w:val="005B73FD"/>
    <w:rsid w:val="005B7D99"/>
    <w:rsid w:val="005C23D1"/>
    <w:rsid w:val="005C2676"/>
    <w:rsid w:val="005C402C"/>
    <w:rsid w:val="005C42FB"/>
    <w:rsid w:val="005C465D"/>
    <w:rsid w:val="005C4DA6"/>
    <w:rsid w:val="005C7664"/>
    <w:rsid w:val="005D1FF1"/>
    <w:rsid w:val="005D3028"/>
    <w:rsid w:val="005D42C5"/>
    <w:rsid w:val="005D4CA7"/>
    <w:rsid w:val="005D5A2E"/>
    <w:rsid w:val="005D6726"/>
    <w:rsid w:val="005D6A95"/>
    <w:rsid w:val="005D71D2"/>
    <w:rsid w:val="005D7214"/>
    <w:rsid w:val="005E0278"/>
    <w:rsid w:val="005E0BF5"/>
    <w:rsid w:val="005E1C17"/>
    <w:rsid w:val="005E2253"/>
    <w:rsid w:val="005E386D"/>
    <w:rsid w:val="005E44ED"/>
    <w:rsid w:val="005E46C1"/>
    <w:rsid w:val="005E47BD"/>
    <w:rsid w:val="005E4B4A"/>
    <w:rsid w:val="005E6B1A"/>
    <w:rsid w:val="005E6BFB"/>
    <w:rsid w:val="005E7025"/>
    <w:rsid w:val="005E7319"/>
    <w:rsid w:val="005E73DA"/>
    <w:rsid w:val="005E7AC6"/>
    <w:rsid w:val="005E7C3E"/>
    <w:rsid w:val="005F00DE"/>
    <w:rsid w:val="005F08EE"/>
    <w:rsid w:val="005F09A4"/>
    <w:rsid w:val="005F101C"/>
    <w:rsid w:val="005F2FDB"/>
    <w:rsid w:val="005F305A"/>
    <w:rsid w:val="005F3C84"/>
    <w:rsid w:val="005F4F1C"/>
    <w:rsid w:val="005F54E3"/>
    <w:rsid w:val="005F6F67"/>
    <w:rsid w:val="005F72E6"/>
    <w:rsid w:val="0060106E"/>
    <w:rsid w:val="00601326"/>
    <w:rsid w:val="0060177C"/>
    <w:rsid w:val="006022FE"/>
    <w:rsid w:val="0060233E"/>
    <w:rsid w:val="0060286D"/>
    <w:rsid w:val="00602F98"/>
    <w:rsid w:val="00603426"/>
    <w:rsid w:val="00603D48"/>
    <w:rsid w:val="00605005"/>
    <w:rsid w:val="00607A8C"/>
    <w:rsid w:val="00610932"/>
    <w:rsid w:val="00611239"/>
    <w:rsid w:val="0061139B"/>
    <w:rsid w:val="00611581"/>
    <w:rsid w:val="00611A16"/>
    <w:rsid w:val="00611AB7"/>
    <w:rsid w:val="006124A8"/>
    <w:rsid w:val="00612AE0"/>
    <w:rsid w:val="006144DD"/>
    <w:rsid w:val="00614FD5"/>
    <w:rsid w:val="00615024"/>
    <w:rsid w:val="00616325"/>
    <w:rsid w:val="006172A3"/>
    <w:rsid w:val="00617B60"/>
    <w:rsid w:val="0062027A"/>
    <w:rsid w:val="0062095F"/>
    <w:rsid w:val="00621B8E"/>
    <w:rsid w:val="00621B97"/>
    <w:rsid w:val="00622970"/>
    <w:rsid w:val="006244CE"/>
    <w:rsid w:val="0062468D"/>
    <w:rsid w:val="00624CF2"/>
    <w:rsid w:val="006311B5"/>
    <w:rsid w:val="006323C4"/>
    <w:rsid w:val="006332C2"/>
    <w:rsid w:val="0063399F"/>
    <w:rsid w:val="0063404B"/>
    <w:rsid w:val="00635734"/>
    <w:rsid w:val="00636F35"/>
    <w:rsid w:val="0063704B"/>
    <w:rsid w:val="00640A9D"/>
    <w:rsid w:val="0064101B"/>
    <w:rsid w:val="00641358"/>
    <w:rsid w:val="00642B36"/>
    <w:rsid w:val="00642C4E"/>
    <w:rsid w:val="00642EAA"/>
    <w:rsid w:val="00644527"/>
    <w:rsid w:val="00645EB3"/>
    <w:rsid w:val="00646DB9"/>
    <w:rsid w:val="00647CB7"/>
    <w:rsid w:val="00647F24"/>
    <w:rsid w:val="00650EB2"/>
    <w:rsid w:val="0065152E"/>
    <w:rsid w:val="006529AC"/>
    <w:rsid w:val="00653E43"/>
    <w:rsid w:val="00655CBB"/>
    <w:rsid w:val="006569C8"/>
    <w:rsid w:val="00656CC1"/>
    <w:rsid w:val="00656F49"/>
    <w:rsid w:val="0065734A"/>
    <w:rsid w:val="00660DCE"/>
    <w:rsid w:val="0066267F"/>
    <w:rsid w:val="0066528D"/>
    <w:rsid w:val="006668FD"/>
    <w:rsid w:val="006674A2"/>
    <w:rsid w:val="00667C08"/>
    <w:rsid w:val="00670033"/>
    <w:rsid w:val="00671445"/>
    <w:rsid w:val="00671FBD"/>
    <w:rsid w:val="0067219F"/>
    <w:rsid w:val="006723AD"/>
    <w:rsid w:val="006723B0"/>
    <w:rsid w:val="00674283"/>
    <w:rsid w:val="00674D60"/>
    <w:rsid w:val="00676626"/>
    <w:rsid w:val="00676F40"/>
    <w:rsid w:val="00677545"/>
    <w:rsid w:val="0067757F"/>
    <w:rsid w:val="00680923"/>
    <w:rsid w:val="00681AF1"/>
    <w:rsid w:val="00682B45"/>
    <w:rsid w:val="006840C3"/>
    <w:rsid w:val="00686675"/>
    <w:rsid w:val="00686A05"/>
    <w:rsid w:val="00686A8A"/>
    <w:rsid w:val="006879DC"/>
    <w:rsid w:val="00690845"/>
    <w:rsid w:val="00690CAB"/>
    <w:rsid w:val="00691AD8"/>
    <w:rsid w:val="00691CB5"/>
    <w:rsid w:val="0069246F"/>
    <w:rsid w:val="0069360D"/>
    <w:rsid w:val="00695BED"/>
    <w:rsid w:val="00696CD1"/>
    <w:rsid w:val="00696E5D"/>
    <w:rsid w:val="006A15FE"/>
    <w:rsid w:val="006A1C07"/>
    <w:rsid w:val="006A2128"/>
    <w:rsid w:val="006A2325"/>
    <w:rsid w:val="006A2500"/>
    <w:rsid w:val="006A2AD9"/>
    <w:rsid w:val="006A64A3"/>
    <w:rsid w:val="006A6CE9"/>
    <w:rsid w:val="006A745F"/>
    <w:rsid w:val="006B0533"/>
    <w:rsid w:val="006B1058"/>
    <w:rsid w:val="006B143B"/>
    <w:rsid w:val="006B4CEA"/>
    <w:rsid w:val="006B6201"/>
    <w:rsid w:val="006B756A"/>
    <w:rsid w:val="006B7871"/>
    <w:rsid w:val="006C053B"/>
    <w:rsid w:val="006C09C6"/>
    <w:rsid w:val="006C0FE9"/>
    <w:rsid w:val="006C1921"/>
    <w:rsid w:val="006C40C7"/>
    <w:rsid w:val="006C5066"/>
    <w:rsid w:val="006C51A8"/>
    <w:rsid w:val="006C5D2F"/>
    <w:rsid w:val="006C6C89"/>
    <w:rsid w:val="006C7183"/>
    <w:rsid w:val="006C7C88"/>
    <w:rsid w:val="006D12CD"/>
    <w:rsid w:val="006D2102"/>
    <w:rsid w:val="006D55C7"/>
    <w:rsid w:val="006D662D"/>
    <w:rsid w:val="006D66BE"/>
    <w:rsid w:val="006D6803"/>
    <w:rsid w:val="006D6A11"/>
    <w:rsid w:val="006D7209"/>
    <w:rsid w:val="006D7E7D"/>
    <w:rsid w:val="006E1C5D"/>
    <w:rsid w:val="006E1DF3"/>
    <w:rsid w:val="006E2DD0"/>
    <w:rsid w:val="006E340B"/>
    <w:rsid w:val="006E3F7C"/>
    <w:rsid w:val="006E4555"/>
    <w:rsid w:val="006E487F"/>
    <w:rsid w:val="006E4C11"/>
    <w:rsid w:val="006E6F67"/>
    <w:rsid w:val="006E7006"/>
    <w:rsid w:val="006E7EE3"/>
    <w:rsid w:val="006F1BF2"/>
    <w:rsid w:val="006F1C55"/>
    <w:rsid w:val="006F25C1"/>
    <w:rsid w:val="006F2C54"/>
    <w:rsid w:val="006F2F8A"/>
    <w:rsid w:val="006F3215"/>
    <w:rsid w:val="006F4815"/>
    <w:rsid w:val="006F56EF"/>
    <w:rsid w:val="006F5BE5"/>
    <w:rsid w:val="006F6425"/>
    <w:rsid w:val="006F70AD"/>
    <w:rsid w:val="006F70E4"/>
    <w:rsid w:val="006F76EC"/>
    <w:rsid w:val="007002D5"/>
    <w:rsid w:val="00701450"/>
    <w:rsid w:val="00701A62"/>
    <w:rsid w:val="00702323"/>
    <w:rsid w:val="007041D7"/>
    <w:rsid w:val="0070733D"/>
    <w:rsid w:val="00707BCC"/>
    <w:rsid w:val="007114E8"/>
    <w:rsid w:val="0071274E"/>
    <w:rsid w:val="00713A66"/>
    <w:rsid w:val="007154C0"/>
    <w:rsid w:val="00716ECC"/>
    <w:rsid w:val="0071722B"/>
    <w:rsid w:val="007172FC"/>
    <w:rsid w:val="00717E0D"/>
    <w:rsid w:val="00720668"/>
    <w:rsid w:val="0072076B"/>
    <w:rsid w:val="00720932"/>
    <w:rsid w:val="00720E0E"/>
    <w:rsid w:val="00721375"/>
    <w:rsid w:val="007223A8"/>
    <w:rsid w:val="0072264C"/>
    <w:rsid w:val="00722CB3"/>
    <w:rsid w:val="007239D4"/>
    <w:rsid w:val="00723F1A"/>
    <w:rsid w:val="0072475E"/>
    <w:rsid w:val="0072537B"/>
    <w:rsid w:val="0072638B"/>
    <w:rsid w:val="007277DA"/>
    <w:rsid w:val="0073156D"/>
    <w:rsid w:val="0073176E"/>
    <w:rsid w:val="007332E1"/>
    <w:rsid w:val="00734718"/>
    <w:rsid w:val="00734760"/>
    <w:rsid w:val="00734C33"/>
    <w:rsid w:val="00734E81"/>
    <w:rsid w:val="007351EB"/>
    <w:rsid w:val="0073649A"/>
    <w:rsid w:val="007364CD"/>
    <w:rsid w:val="00736E96"/>
    <w:rsid w:val="007406F6"/>
    <w:rsid w:val="00740B61"/>
    <w:rsid w:val="00740D2F"/>
    <w:rsid w:val="00742176"/>
    <w:rsid w:val="00742C98"/>
    <w:rsid w:val="00743558"/>
    <w:rsid w:val="00743777"/>
    <w:rsid w:val="00743F38"/>
    <w:rsid w:val="00744740"/>
    <w:rsid w:val="00744BA8"/>
    <w:rsid w:val="00746A37"/>
    <w:rsid w:val="007479BF"/>
    <w:rsid w:val="0075031B"/>
    <w:rsid w:val="00751465"/>
    <w:rsid w:val="0075150B"/>
    <w:rsid w:val="007529B1"/>
    <w:rsid w:val="00753FB2"/>
    <w:rsid w:val="00755088"/>
    <w:rsid w:val="007551FC"/>
    <w:rsid w:val="007553CE"/>
    <w:rsid w:val="0075585A"/>
    <w:rsid w:val="0075593F"/>
    <w:rsid w:val="00755E20"/>
    <w:rsid w:val="00756A1E"/>
    <w:rsid w:val="00756DF2"/>
    <w:rsid w:val="00760045"/>
    <w:rsid w:val="00760381"/>
    <w:rsid w:val="00760D80"/>
    <w:rsid w:val="00760EFF"/>
    <w:rsid w:val="00763190"/>
    <w:rsid w:val="0076348E"/>
    <w:rsid w:val="00763601"/>
    <w:rsid w:val="00763934"/>
    <w:rsid w:val="00764648"/>
    <w:rsid w:val="00765673"/>
    <w:rsid w:val="00767B11"/>
    <w:rsid w:val="00770F1C"/>
    <w:rsid w:val="0077104F"/>
    <w:rsid w:val="007719C6"/>
    <w:rsid w:val="007730D8"/>
    <w:rsid w:val="00773591"/>
    <w:rsid w:val="00775FA4"/>
    <w:rsid w:val="00777FFA"/>
    <w:rsid w:val="007810C8"/>
    <w:rsid w:val="00781358"/>
    <w:rsid w:val="00781A76"/>
    <w:rsid w:val="00781CED"/>
    <w:rsid w:val="00781DC8"/>
    <w:rsid w:val="0078228F"/>
    <w:rsid w:val="007830E5"/>
    <w:rsid w:val="007853E0"/>
    <w:rsid w:val="00785652"/>
    <w:rsid w:val="00786A0C"/>
    <w:rsid w:val="00787279"/>
    <w:rsid w:val="00787F51"/>
    <w:rsid w:val="00790642"/>
    <w:rsid w:val="00791ACA"/>
    <w:rsid w:val="0079202B"/>
    <w:rsid w:val="00792453"/>
    <w:rsid w:val="00792624"/>
    <w:rsid w:val="00793FA0"/>
    <w:rsid w:val="00795197"/>
    <w:rsid w:val="00795A4A"/>
    <w:rsid w:val="00795AE3"/>
    <w:rsid w:val="00797041"/>
    <w:rsid w:val="00797379"/>
    <w:rsid w:val="007974D5"/>
    <w:rsid w:val="007974E3"/>
    <w:rsid w:val="007A0320"/>
    <w:rsid w:val="007A038E"/>
    <w:rsid w:val="007A0E1C"/>
    <w:rsid w:val="007A159F"/>
    <w:rsid w:val="007A1FD3"/>
    <w:rsid w:val="007A22A5"/>
    <w:rsid w:val="007A2FAD"/>
    <w:rsid w:val="007A4123"/>
    <w:rsid w:val="007A4872"/>
    <w:rsid w:val="007A4CA4"/>
    <w:rsid w:val="007A55E0"/>
    <w:rsid w:val="007A6AEA"/>
    <w:rsid w:val="007A7E03"/>
    <w:rsid w:val="007B00B7"/>
    <w:rsid w:val="007B031B"/>
    <w:rsid w:val="007B0407"/>
    <w:rsid w:val="007B0CBB"/>
    <w:rsid w:val="007B1560"/>
    <w:rsid w:val="007B1630"/>
    <w:rsid w:val="007B16C2"/>
    <w:rsid w:val="007B2A4E"/>
    <w:rsid w:val="007B2A64"/>
    <w:rsid w:val="007B341F"/>
    <w:rsid w:val="007B3A81"/>
    <w:rsid w:val="007B4142"/>
    <w:rsid w:val="007B4DC5"/>
    <w:rsid w:val="007B4EEB"/>
    <w:rsid w:val="007B5855"/>
    <w:rsid w:val="007B64A3"/>
    <w:rsid w:val="007C033F"/>
    <w:rsid w:val="007C08BD"/>
    <w:rsid w:val="007C15B2"/>
    <w:rsid w:val="007C1F7C"/>
    <w:rsid w:val="007C26ED"/>
    <w:rsid w:val="007C2828"/>
    <w:rsid w:val="007C3513"/>
    <w:rsid w:val="007C39CD"/>
    <w:rsid w:val="007C3F69"/>
    <w:rsid w:val="007C6849"/>
    <w:rsid w:val="007C6882"/>
    <w:rsid w:val="007C697F"/>
    <w:rsid w:val="007C6E6D"/>
    <w:rsid w:val="007C7B32"/>
    <w:rsid w:val="007D023E"/>
    <w:rsid w:val="007D1CD9"/>
    <w:rsid w:val="007D2261"/>
    <w:rsid w:val="007D3089"/>
    <w:rsid w:val="007D3662"/>
    <w:rsid w:val="007D3A55"/>
    <w:rsid w:val="007D46FB"/>
    <w:rsid w:val="007D4A27"/>
    <w:rsid w:val="007D50C5"/>
    <w:rsid w:val="007D5340"/>
    <w:rsid w:val="007D53A7"/>
    <w:rsid w:val="007D588B"/>
    <w:rsid w:val="007D71F6"/>
    <w:rsid w:val="007E0D0B"/>
    <w:rsid w:val="007E1425"/>
    <w:rsid w:val="007E148F"/>
    <w:rsid w:val="007E3353"/>
    <w:rsid w:val="007E358B"/>
    <w:rsid w:val="007E3981"/>
    <w:rsid w:val="007E39BA"/>
    <w:rsid w:val="007E61CE"/>
    <w:rsid w:val="007E650F"/>
    <w:rsid w:val="007E78D6"/>
    <w:rsid w:val="007F05A2"/>
    <w:rsid w:val="007F28D7"/>
    <w:rsid w:val="007F2A04"/>
    <w:rsid w:val="007F2F1C"/>
    <w:rsid w:val="007F3977"/>
    <w:rsid w:val="007F44ED"/>
    <w:rsid w:val="007F46BC"/>
    <w:rsid w:val="007F47C8"/>
    <w:rsid w:val="007F4860"/>
    <w:rsid w:val="007F4A4F"/>
    <w:rsid w:val="007F53C8"/>
    <w:rsid w:val="007F55DA"/>
    <w:rsid w:val="007F5BA4"/>
    <w:rsid w:val="007F7660"/>
    <w:rsid w:val="008001CD"/>
    <w:rsid w:val="00801FCC"/>
    <w:rsid w:val="00802234"/>
    <w:rsid w:val="008032A2"/>
    <w:rsid w:val="0080386D"/>
    <w:rsid w:val="00804604"/>
    <w:rsid w:val="00805524"/>
    <w:rsid w:val="00805C6B"/>
    <w:rsid w:val="0080710C"/>
    <w:rsid w:val="00810BF6"/>
    <w:rsid w:val="00811E27"/>
    <w:rsid w:val="00813D1A"/>
    <w:rsid w:val="00814B17"/>
    <w:rsid w:val="00815EBE"/>
    <w:rsid w:val="00816E32"/>
    <w:rsid w:val="00816F1A"/>
    <w:rsid w:val="0081763F"/>
    <w:rsid w:val="00817C0C"/>
    <w:rsid w:val="00820E01"/>
    <w:rsid w:val="008212E2"/>
    <w:rsid w:val="00821825"/>
    <w:rsid w:val="0082225E"/>
    <w:rsid w:val="00822955"/>
    <w:rsid w:val="0082383A"/>
    <w:rsid w:val="0082416B"/>
    <w:rsid w:val="008243E6"/>
    <w:rsid w:val="00824B68"/>
    <w:rsid w:val="0082533E"/>
    <w:rsid w:val="008275CA"/>
    <w:rsid w:val="008302EB"/>
    <w:rsid w:val="008309A5"/>
    <w:rsid w:val="00830BB7"/>
    <w:rsid w:val="008314DD"/>
    <w:rsid w:val="00832148"/>
    <w:rsid w:val="0083216C"/>
    <w:rsid w:val="008326E1"/>
    <w:rsid w:val="0083278F"/>
    <w:rsid w:val="008328DD"/>
    <w:rsid w:val="00832F88"/>
    <w:rsid w:val="0083354B"/>
    <w:rsid w:val="008341F5"/>
    <w:rsid w:val="008342F8"/>
    <w:rsid w:val="00836340"/>
    <w:rsid w:val="0083746C"/>
    <w:rsid w:val="00837A91"/>
    <w:rsid w:val="00837F19"/>
    <w:rsid w:val="00841722"/>
    <w:rsid w:val="00842025"/>
    <w:rsid w:val="00843EDE"/>
    <w:rsid w:val="00844589"/>
    <w:rsid w:val="00844B7B"/>
    <w:rsid w:val="00845BF4"/>
    <w:rsid w:val="008469F8"/>
    <w:rsid w:val="00847215"/>
    <w:rsid w:val="0085120B"/>
    <w:rsid w:val="008520A1"/>
    <w:rsid w:val="0085227D"/>
    <w:rsid w:val="008524A3"/>
    <w:rsid w:val="00853936"/>
    <w:rsid w:val="00853BAF"/>
    <w:rsid w:val="00853D8E"/>
    <w:rsid w:val="0085489A"/>
    <w:rsid w:val="00854CC7"/>
    <w:rsid w:val="00855D06"/>
    <w:rsid w:val="008568C0"/>
    <w:rsid w:val="008569F3"/>
    <w:rsid w:val="00856BA7"/>
    <w:rsid w:val="00856F31"/>
    <w:rsid w:val="008572AE"/>
    <w:rsid w:val="0085733A"/>
    <w:rsid w:val="008607CE"/>
    <w:rsid w:val="00860A06"/>
    <w:rsid w:val="0086120F"/>
    <w:rsid w:val="00861AD0"/>
    <w:rsid w:val="008659EE"/>
    <w:rsid w:val="00866124"/>
    <w:rsid w:val="00866E4D"/>
    <w:rsid w:val="00866E71"/>
    <w:rsid w:val="00870CDF"/>
    <w:rsid w:val="00872122"/>
    <w:rsid w:val="00872FE4"/>
    <w:rsid w:val="00873B72"/>
    <w:rsid w:val="00873FB6"/>
    <w:rsid w:val="00874BCE"/>
    <w:rsid w:val="00875C69"/>
    <w:rsid w:val="00876B3F"/>
    <w:rsid w:val="00876D1E"/>
    <w:rsid w:val="00877378"/>
    <w:rsid w:val="00877BCC"/>
    <w:rsid w:val="00877CB2"/>
    <w:rsid w:val="00877F43"/>
    <w:rsid w:val="00880C19"/>
    <w:rsid w:val="008812D6"/>
    <w:rsid w:val="00882E9A"/>
    <w:rsid w:val="0088423E"/>
    <w:rsid w:val="008846DF"/>
    <w:rsid w:val="00885AF2"/>
    <w:rsid w:val="00890259"/>
    <w:rsid w:val="008932F2"/>
    <w:rsid w:val="00893D90"/>
    <w:rsid w:val="00894029"/>
    <w:rsid w:val="00894A06"/>
    <w:rsid w:val="008A0631"/>
    <w:rsid w:val="008A112A"/>
    <w:rsid w:val="008A1A21"/>
    <w:rsid w:val="008A268B"/>
    <w:rsid w:val="008A365D"/>
    <w:rsid w:val="008A3AEB"/>
    <w:rsid w:val="008A4758"/>
    <w:rsid w:val="008A4D16"/>
    <w:rsid w:val="008A69E0"/>
    <w:rsid w:val="008B03F7"/>
    <w:rsid w:val="008B047E"/>
    <w:rsid w:val="008B0D8E"/>
    <w:rsid w:val="008B12BF"/>
    <w:rsid w:val="008B2413"/>
    <w:rsid w:val="008B3091"/>
    <w:rsid w:val="008B46A5"/>
    <w:rsid w:val="008B4834"/>
    <w:rsid w:val="008B4EED"/>
    <w:rsid w:val="008B553D"/>
    <w:rsid w:val="008B708A"/>
    <w:rsid w:val="008B7B67"/>
    <w:rsid w:val="008C0506"/>
    <w:rsid w:val="008C05DA"/>
    <w:rsid w:val="008C0B7D"/>
    <w:rsid w:val="008C14D5"/>
    <w:rsid w:val="008C184B"/>
    <w:rsid w:val="008C2A94"/>
    <w:rsid w:val="008C31DE"/>
    <w:rsid w:val="008C34D6"/>
    <w:rsid w:val="008C476A"/>
    <w:rsid w:val="008C4840"/>
    <w:rsid w:val="008C510A"/>
    <w:rsid w:val="008C5133"/>
    <w:rsid w:val="008C586C"/>
    <w:rsid w:val="008C6E2A"/>
    <w:rsid w:val="008C7143"/>
    <w:rsid w:val="008D14B9"/>
    <w:rsid w:val="008D272B"/>
    <w:rsid w:val="008D2EEB"/>
    <w:rsid w:val="008D300B"/>
    <w:rsid w:val="008D344D"/>
    <w:rsid w:val="008D39B8"/>
    <w:rsid w:val="008D3C47"/>
    <w:rsid w:val="008D5470"/>
    <w:rsid w:val="008D5EC1"/>
    <w:rsid w:val="008D6820"/>
    <w:rsid w:val="008D68D4"/>
    <w:rsid w:val="008D7D1A"/>
    <w:rsid w:val="008E21AF"/>
    <w:rsid w:val="008E23C4"/>
    <w:rsid w:val="008E299D"/>
    <w:rsid w:val="008E2DC3"/>
    <w:rsid w:val="008E35A1"/>
    <w:rsid w:val="008E35A4"/>
    <w:rsid w:val="008E3684"/>
    <w:rsid w:val="008E3AC6"/>
    <w:rsid w:val="008E3C15"/>
    <w:rsid w:val="008E68F6"/>
    <w:rsid w:val="008E6CFA"/>
    <w:rsid w:val="008F0486"/>
    <w:rsid w:val="008F0965"/>
    <w:rsid w:val="008F17C9"/>
    <w:rsid w:val="008F1C78"/>
    <w:rsid w:val="008F2129"/>
    <w:rsid w:val="008F43A4"/>
    <w:rsid w:val="008F5CD9"/>
    <w:rsid w:val="008F5F0D"/>
    <w:rsid w:val="008F6AAA"/>
    <w:rsid w:val="008F6E34"/>
    <w:rsid w:val="008F78BA"/>
    <w:rsid w:val="008F7DA5"/>
    <w:rsid w:val="00900DBE"/>
    <w:rsid w:val="00900F6A"/>
    <w:rsid w:val="00902281"/>
    <w:rsid w:val="0090342F"/>
    <w:rsid w:val="009042D5"/>
    <w:rsid w:val="009050B4"/>
    <w:rsid w:val="00905DD0"/>
    <w:rsid w:val="00912784"/>
    <w:rsid w:val="009127EB"/>
    <w:rsid w:val="00912CBD"/>
    <w:rsid w:val="00914866"/>
    <w:rsid w:val="00915B22"/>
    <w:rsid w:val="00920B24"/>
    <w:rsid w:val="00920DAC"/>
    <w:rsid w:val="0092221C"/>
    <w:rsid w:val="009227D4"/>
    <w:rsid w:val="00922E7A"/>
    <w:rsid w:val="009231DD"/>
    <w:rsid w:val="00923CA8"/>
    <w:rsid w:val="00925E9F"/>
    <w:rsid w:val="00926936"/>
    <w:rsid w:val="00927D4D"/>
    <w:rsid w:val="00930545"/>
    <w:rsid w:val="00931CAB"/>
    <w:rsid w:val="009322CB"/>
    <w:rsid w:val="00932B08"/>
    <w:rsid w:val="009332B4"/>
    <w:rsid w:val="0093515F"/>
    <w:rsid w:val="0093757E"/>
    <w:rsid w:val="00940252"/>
    <w:rsid w:val="00942343"/>
    <w:rsid w:val="00942725"/>
    <w:rsid w:val="009432B0"/>
    <w:rsid w:val="00944723"/>
    <w:rsid w:val="009453F6"/>
    <w:rsid w:val="00945EA1"/>
    <w:rsid w:val="0094777B"/>
    <w:rsid w:val="00947C00"/>
    <w:rsid w:val="00947E7E"/>
    <w:rsid w:val="00951C82"/>
    <w:rsid w:val="00951EB5"/>
    <w:rsid w:val="00952771"/>
    <w:rsid w:val="00952BC6"/>
    <w:rsid w:val="00952C00"/>
    <w:rsid w:val="00953B0F"/>
    <w:rsid w:val="009542AD"/>
    <w:rsid w:val="00954648"/>
    <w:rsid w:val="00955532"/>
    <w:rsid w:val="00957F4C"/>
    <w:rsid w:val="0096020F"/>
    <w:rsid w:val="0096053F"/>
    <w:rsid w:val="00962244"/>
    <w:rsid w:val="00964727"/>
    <w:rsid w:val="009658D9"/>
    <w:rsid w:val="0096591F"/>
    <w:rsid w:val="00965AB1"/>
    <w:rsid w:val="00966747"/>
    <w:rsid w:val="009677D3"/>
    <w:rsid w:val="009703CD"/>
    <w:rsid w:val="0097122B"/>
    <w:rsid w:val="00972141"/>
    <w:rsid w:val="00972859"/>
    <w:rsid w:val="009736A3"/>
    <w:rsid w:val="00973E5F"/>
    <w:rsid w:val="009754C4"/>
    <w:rsid w:val="0097612F"/>
    <w:rsid w:val="00976380"/>
    <w:rsid w:val="0097653B"/>
    <w:rsid w:val="009766FC"/>
    <w:rsid w:val="00983D69"/>
    <w:rsid w:val="009841C6"/>
    <w:rsid w:val="0098472E"/>
    <w:rsid w:val="009851D3"/>
    <w:rsid w:val="009861F1"/>
    <w:rsid w:val="009871FF"/>
    <w:rsid w:val="009872E9"/>
    <w:rsid w:val="00987A46"/>
    <w:rsid w:val="009900D3"/>
    <w:rsid w:val="00990207"/>
    <w:rsid w:val="00990C8E"/>
    <w:rsid w:val="00992DD6"/>
    <w:rsid w:val="009930B8"/>
    <w:rsid w:val="00993C32"/>
    <w:rsid w:val="009941F6"/>
    <w:rsid w:val="00994640"/>
    <w:rsid w:val="00994EA7"/>
    <w:rsid w:val="009956E7"/>
    <w:rsid w:val="00995ECB"/>
    <w:rsid w:val="0099641C"/>
    <w:rsid w:val="00996C10"/>
    <w:rsid w:val="00996C45"/>
    <w:rsid w:val="00996E45"/>
    <w:rsid w:val="00997996"/>
    <w:rsid w:val="00997E2E"/>
    <w:rsid w:val="009A0071"/>
    <w:rsid w:val="009A1718"/>
    <w:rsid w:val="009A2926"/>
    <w:rsid w:val="009A5C14"/>
    <w:rsid w:val="009A6AB7"/>
    <w:rsid w:val="009A7F79"/>
    <w:rsid w:val="009B0691"/>
    <w:rsid w:val="009B2161"/>
    <w:rsid w:val="009B3D37"/>
    <w:rsid w:val="009B4D05"/>
    <w:rsid w:val="009B5FC3"/>
    <w:rsid w:val="009B678B"/>
    <w:rsid w:val="009B6A98"/>
    <w:rsid w:val="009C23E6"/>
    <w:rsid w:val="009C3A0B"/>
    <w:rsid w:val="009C3E1C"/>
    <w:rsid w:val="009C505F"/>
    <w:rsid w:val="009C50DC"/>
    <w:rsid w:val="009C6215"/>
    <w:rsid w:val="009C65BA"/>
    <w:rsid w:val="009C6FE4"/>
    <w:rsid w:val="009C7190"/>
    <w:rsid w:val="009C72E1"/>
    <w:rsid w:val="009C793B"/>
    <w:rsid w:val="009D12AA"/>
    <w:rsid w:val="009D212D"/>
    <w:rsid w:val="009D24FA"/>
    <w:rsid w:val="009D2FB1"/>
    <w:rsid w:val="009D3051"/>
    <w:rsid w:val="009D32F2"/>
    <w:rsid w:val="009D555A"/>
    <w:rsid w:val="009D5922"/>
    <w:rsid w:val="009D61D8"/>
    <w:rsid w:val="009D7AE4"/>
    <w:rsid w:val="009E0109"/>
    <w:rsid w:val="009E15D4"/>
    <w:rsid w:val="009E22F5"/>
    <w:rsid w:val="009E394C"/>
    <w:rsid w:val="009E4D10"/>
    <w:rsid w:val="009E4F8D"/>
    <w:rsid w:val="009E5B55"/>
    <w:rsid w:val="009E7EAB"/>
    <w:rsid w:val="009F36AB"/>
    <w:rsid w:val="009F36B4"/>
    <w:rsid w:val="009F3718"/>
    <w:rsid w:val="009F3804"/>
    <w:rsid w:val="009F4E8F"/>
    <w:rsid w:val="00A00542"/>
    <w:rsid w:val="00A00A81"/>
    <w:rsid w:val="00A00D18"/>
    <w:rsid w:val="00A01841"/>
    <w:rsid w:val="00A03494"/>
    <w:rsid w:val="00A03715"/>
    <w:rsid w:val="00A044F1"/>
    <w:rsid w:val="00A04624"/>
    <w:rsid w:val="00A04B2C"/>
    <w:rsid w:val="00A04FF3"/>
    <w:rsid w:val="00A05651"/>
    <w:rsid w:val="00A05680"/>
    <w:rsid w:val="00A05E38"/>
    <w:rsid w:val="00A065CA"/>
    <w:rsid w:val="00A1163A"/>
    <w:rsid w:val="00A11AC6"/>
    <w:rsid w:val="00A11FAB"/>
    <w:rsid w:val="00A12020"/>
    <w:rsid w:val="00A1308B"/>
    <w:rsid w:val="00A14FC2"/>
    <w:rsid w:val="00A15F96"/>
    <w:rsid w:val="00A16720"/>
    <w:rsid w:val="00A2476B"/>
    <w:rsid w:val="00A258C8"/>
    <w:rsid w:val="00A2600D"/>
    <w:rsid w:val="00A2656B"/>
    <w:rsid w:val="00A265A3"/>
    <w:rsid w:val="00A26776"/>
    <w:rsid w:val="00A26C94"/>
    <w:rsid w:val="00A26CA7"/>
    <w:rsid w:val="00A27300"/>
    <w:rsid w:val="00A314D2"/>
    <w:rsid w:val="00A316A1"/>
    <w:rsid w:val="00A31AAB"/>
    <w:rsid w:val="00A33D1B"/>
    <w:rsid w:val="00A33E70"/>
    <w:rsid w:val="00A3619C"/>
    <w:rsid w:val="00A36234"/>
    <w:rsid w:val="00A40C4A"/>
    <w:rsid w:val="00A426E6"/>
    <w:rsid w:val="00A428EC"/>
    <w:rsid w:val="00A42D8C"/>
    <w:rsid w:val="00A438C3"/>
    <w:rsid w:val="00A43BA0"/>
    <w:rsid w:val="00A43CA7"/>
    <w:rsid w:val="00A442FB"/>
    <w:rsid w:val="00A45056"/>
    <w:rsid w:val="00A45610"/>
    <w:rsid w:val="00A4570A"/>
    <w:rsid w:val="00A46879"/>
    <w:rsid w:val="00A505CD"/>
    <w:rsid w:val="00A51286"/>
    <w:rsid w:val="00A51A44"/>
    <w:rsid w:val="00A51B65"/>
    <w:rsid w:val="00A52FE5"/>
    <w:rsid w:val="00A532CE"/>
    <w:rsid w:val="00A54A6C"/>
    <w:rsid w:val="00A54FB6"/>
    <w:rsid w:val="00A557DF"/>
    <w:rsid w:val="00A57CAD"/>
    <w:rsid w:val="00A623B0"/>
    <w:rsid w:val="00A62C5E"/>
    <w:rsid w:val="00A6361A"/>
    <w:rsid w:val="00A63881"/>
    <w:rsid w:val="00A63BE1"/>
    <w:rsid w:val="00A63F92"/>
    <w:rsid w:val="00A6550E"/>
    <w:rsid w:val="00A6554A"/>
    <w:rsid w:val="00A65C80"/>
    <w:rsid w:val="00A65F15"/>
    <w:rsid w:val="00A66716"/>
    <w:rsid w:val="00A71D87"/>
    <w:rsid w:val="00A720D9"/>
    <w:rsid w:val="00A723D9"/>
    <w:rsid w:val="00A727F7"/>
    <w:rsid w:val="00A73073"/>
    <w:rsid w:val="00A73EB7"/>
    <w:rsid w:val="00A74655"/>
    <w:rsid w:val="00A74E4F"/>
    <w:rsid w:val="00A74EDD"/>
    <w:rsid w:val="00A7504D"/>
    <w:rsid w:val="00A75A4A"/>
    <w:rsid w:val="00A761F9"/>
    <w:rsid w:val="00A76E16"/>
    <w:rsid w:val="00A7721E"/>
    <w:rsid w:val="00A77C7B"/>
    <w:rsid w:val="00A803EB"/>
    <w:rsid w:val="00A80C1C"/>
    <w:rsid w:val="00A82395"/>
    <w:rsid w:val="00A82C37"/>
    <w:rsid w:val="00A82D01"/>
    <w:rsid w:val="00A82F80"/>
    <w:rsid w:val="00A839CC"/>
    <w:rsid w:val="00A83F58"/>
    <w:rsid w:val="00A86034"/>
    <w:rsid w:val="00A86959"/>
    <w:rsid w:val="00A87A98"/>
    <w:rsid w:val="00A90A2D"/>
    <w:rsid w:val="00A91256"/>
    <w:rsid w:val="00A943A9"/>
    <w:rsid w:val="00A947DF"/>
    <w:rsid w:val="00A9568D"/>
    <w:rsid w:val="00A96234"/>
    <w:rsid w:val="00A97D6B"/>
    <w:rsid w:val="00AA0838"/>
    <w:rsid w:val="00AA1C34"/>
    <w:rsid w:val="00AA328A"/>
    <w:rsid w:val="00AA3C99"/>
    <w:rsid w:val="00AA3E29"/>
    <w:rsid w:val="00AA4904"/>
    <w:rsid w:val="00AA4CAF"/>
    <w:rsid w:val="00AA4F6D"/>
    <w:rsid w:val="00AA616D"/>
    <w:rsid w:val="00AA61F2"/>
    <w:rsid w:val="00AA6526"/>
    <w:rsid w:val="00AA6695"/>
    <w:rsid w:val="00AA697A"/>
    <w:rsid w:val="00AA6F4E"/>
    <w:rsid w:val="00AA6F68"/>
    <w:rsid w:val="00AA7350"/>
    <w:rsid w:val="00AB0052"/>
    <w:rsid w:val="00AB05D6"/>
    <w:rsid w:val="00AB07D6"/>
    <w:rsid w:val="00AB080A"/>
    <w:rsid w:val="00AB0C67"/>
    <w:rsid w:val="00AB1F01"/>
    <w:rsid w:val="00AB314B"/>
    <w:rsid w:val="00AB3359"/>
    <w:rsid w:val="00AB6326"/>
    <w:rsid w:val="00AC0EFF"/>
    <w:rsid w:val="00AC15B2"/>
    <w:rsid w:val="00AC27AD"/>
    <w:rsid w:val="00AC2F4D"/>
    <w:rsid w:val="00AC38ED"/>
    <w:rsid w:val="00AC40E3"/>
    <w:rsid w:val="00AC4718"/>
    <w:rsid w:val="00AC4906"/>
    <w:rsid w:val="00AC4BF9"/>
    <w:rsid w:val="00AC4D1D"/>
    <w:rsid w:val="00AC4D33"/>
    <w:rsid w:val="00AC4E44"/>
    <w:rsid w:val="00AC64A3"/>
    <w:rsid w:val="00AD036D"/>
    <w:rsid w:val="00AD0E37"/>
    <w:rsid w:val="00AD2A27"/>
    <w:rsid w:val="00AD3573"/>
    <w:rsid w:val="00AD36CD"/>
    <w:rsid w:val="00AD3B30"/>
    <w:rsid w:val="00AD42F6"/>
    <w:rsid w:val="00AD5494"/>
    <w:rsid w:val="00AD5DEC"/>
    <w:rsid w:val="00AD664F"/>
    <w:rsid w:val="00AD71F0"/>
    <w:rsid w:val="00AD75AC"/>
    <w:rsid w:val="00AD7760"/>
    <w:rsid w:val="00AD78F4"/>
    <w:rsid w:val="00AD7E6D"/>
    <w:rsid w:val="00AE0A46"/>
    <w:rsid w:val="00AE1474"/>
    <w:rsid w:val="00AE2B7E"/>
    <w:rsid w:val="00AE2DA4"/>
    <w:rsid w:val="00AE39E7"/>
    <w:rsid w:val="00AE3A17"/>
    <w:rsid w:val="00AE4BCE"/>
    <w:rsid w:val="00AE55AF"/>
    <w:rsid w:val="00AE5869"/>
    <w:rsid w:val="00AE5CF9"/>
    <w:rsid w:val="00AE6389"/>
    <w:rsid w:val="00AE6CF3"/>
    <w:rsid w:val="00AE6CF6"/>
    <w:rsid w:val="00AF37B6"/>
    <w:rsid w:val="00AF403A"/>
    <w:rsid w:val="00AF446E"/>
    <w:rsid w:val="00AF4B6C"/>
    <w:rsid w:val="00AF4CA8"/>
    <w:rsid w:val="00AF4E89"/>
    <w:rsid w:val="00AF5549"/>
    <w:rsid w:val="00AF56CF"/>
    <w:rsid w:val="00AF56F3"/>
    <w:rsid w:val="00AF5FB4"/>
    <w:rsid w:val="00AF6639"/>
    <w:rsid w:val="00B0033C"/>
    <w:rsid w:val="00B01A89"/>
    <w:rsid w:val="00B02480"/>
    <w:rsid w:val="00B03028"/>
    <w:rsid w:val="00B0307B"/>
    <w:rsid w:val="00B03C2C"/>
    <w:rsid w:val="00B0450E"/>
    <w:rsid w:val="00B05935"/>
    <w:rsid w:val="00B06096"/>
    <w:rsid w:val="00B069F8"/>
    <w:rsid w:val="00B101C5"/>
    <w:rsid w:val="00B107B7"/>
    <w:rsid w:val="00B10954"/>
    <w:rsid w:val="00B10BE8"/>
    <w:rsid w:val="00B12642"/>
    <w:rsid w:val="00B16931"/>
    <w:rsid w:val="00B172CA"/>
    <w:rsid w:val="00B214C1"/>
    <w:rsid w:val="00B221DD"/>
    <w:rsid w:val="00B24095"/>
    <w:rsid w:val="00B24EA6"/>
    <w:rsid w:val="00B25B44"/>
    <w:rsid w:val="00B261F4"/>
    <w:rsid w:val="00B26BC7"/>
    <w:rsid w:val="00B277BA"/>
    <w:rsid w:val="00B27CFD"/>
    <w:rsid w:val="00B30B91"/>
    <w:rsid w:val="00B31061"/>
    <w:rsid w:val="00B31AA4"/>
    <w:rsid w:val="00B322C4"/>
    <w:rsid w:val="00B32780"/>
    <w:rsid w:val="00B34702"/>
    <w:rsid w:val="00B34CFB"/>
    <w:rsid w:val="00B355A9"/>
    <w:rsid w:val="00B35EA1"/>
    <w:rsid w:val="00B379CD"/>
    <w:rsid w:val="00B379F6"/>
    <w:rsid w:val="00B37E24"/>
    <w:rsid w:val="00B40576"/>
    <w:rsid w:val="00B40C05"/>
    <w:rsid w:val="00B40FD7"/>
    <w:rsid w:val="00B412BE"/>
    <w:rsid w:val="00B433D5"/>
    <w:rsid w:val="00B44484"/>
    <w:rsid w:val="00B455CC"/>
    <w:rsid w:val="00B45ADB"/>
    <w:rsid w:val="00B4707D"/>
    <w:rsid w:val="00B47398"/>
    <w:rsid w:val="00B47E2E"/>
    <w:rsid w:val="00B501A7"/>
    <w:rsid w:val="00B51790"/>
    <w:rsid w:val="00B517CF"/>
    <w:rsid w:val="00B5244B"/>
    <w:rsid w:val="00B52ECD"/>
    <w:rsid w:val="00B53AD2"/>
    <w:rsid w:val="00B53C03"/>
    <w:rsid w:val="00B54593"/>
    <w:rsid w:val="00B551AE"/>
    <w:rsid w:val="00B55299"/>
    <w:rsid w:val="00B57945"/>
    <w:rsid w:val="00B605BE"/>
    <w:rsid w:val="00B611B0"/>
    <w:rsid w:val="00B619B0"/>
    <w:rsid w:val="00B61BDD"/>
    <w:rsid w:val="00B62CEB"/>
    <w:rsid w:val="00B62F87"/>
    <w:rsid w:val="00B63C23"/>
    <w:rsid w:val="00B6490E"/>
    <w:rsid w:val="00B64A75"/>
    <w:rsid w:val="00B65215"/>
    <w:rsid w:val="00B66BAB"/>
    <w:rsid w:val="00B66E84"/>
    <w:rsid w:val="00B679E0"/>
    <w:rsid w:val="00B67BF2"/>
    <w:rsid w:val="00B7019E"/>
    <w:rsid w:val="00B704A5"/>
    <w:rsid w:val="00B709EF"/>
    <w:rsid w:val="00B71059"/>
    <w:rsid w:val="00B7284A"/>
    <w:rsid w:val="00B73B93"/>
    <w:rsid w:val="00B73B9C"/>
    <w:rsid w:val="00B73D74"/>
    <w:rsid w:val="00B73EC1"/>
    <w:rsid w:val="00B751A3"/>
    <w:rsid w:val="00B758BB"/>
    <w:rsid w:val="00B76766"/>
    <w:rsid w:val="00B769B4"/>
    <w:rsid w:val="00B7769F"/>
    <w:rsid w:val="00B77731"/>
    <w:rsid w:val="00B801C6"/>
    <w:rsid w:val="00B80AA3"/>
    <w:rsid w:val="00B82390"/>
    <w:rsid w:val="00B82AAE"/>
    <w:rsid w:val="00B8448D"/>
    <w:rsid w:val="00B84BDF"/>
    <w:rsid w:val="00B86C7D"/>
    <w:rsid w:val="00B87B7A"/>
    <w:rsid w:val="00B90317"/>
    <w:rsid w:val="00B90770"/>
    <w:rsid w:val="00B9221E"/>
    <w:rsid w:val="00B93506"/>
    <w:rsid w:val="00B93794"/>
    <w:rsid w:val="00B939AA"/>
    <w:rsid w:val="00B943AC"/>
    <w:rsid w:val="00B957C9"/>
    <w:rsid w:val="00B95AA4"/>
    <w:rsid w:val="00B961A1"/>
    <w:rsid w:val="00B96B11"/>
    <w:rsid w:val="00B9717D"/>
    <w:rsid w:val="00B9721A"/>
    <w:rsid w:val="00BA0C28"/>
    <w:rsid w:val="00BA1774"/>
    <w:rsid w:val="00BA294A"/>
    <w:rsid w:val="00BA2C1D"/>
    <w:rsid w:val="00BA32F1"/>
    <w:rsid w:val="00BA4363"/>
    <w:rsid w:val="00BA4D01"/>
    <w:rsid w:val="00BA4F0A"/>
    <w:rsid w:val="00BA6E5C"/>
    <w:rsid w:val="00BA7503"/>
    <w:rsid w:val="00BB0126"/>
    <w:rsid w:val="00BB1AF0"/>
    <w:rsid w:val="00BB2282"/>
    <w:rsid w:val="00BB2ABC"/>
    <w:rsid w:val="00BB3D54"/>
    <w:rsid w:val="00BB7578"/>
    <w:rsid w:val="00BC028A"/>
    <w:rsid w:val="00BC1903"/>
    <w:rsid w:val="00BC22C7"/>
    <w:rsid w:val="00BC25A2"/>
    <w:rsid w:val="00BC2976"/>
    <w:rsid w:val="00BC2A93"/>
    <w:rsid w:val="00BC3AB4"/>
    <w:rsid w:val="00BC4A7A"/>
    <w:rsid w:val="00BC57BE"/>
    <w:rsid w:val="00BC61D6"/>
    <w:rsid w:val="00BC645C"/>
    <w:rsid w:val="00BC7B02"/>
    <w:rsid w:val="00BD031C"/>
    <w:rsid w:val="00BD05CB"/>
    <w:rsid w:val="00BD0DD0"/>
    <w:rsid w:val="00BD0E12"/>
    <w:rsid w:val="00BD0F0A"/>
    <w:rsid w:val="00BD1CDE"/>
    <w:rsid w:val="00BD1EFA"/>
    <w:rsid w:val="00BD2C04"/>
    <w:rsid w:val="00BD2E43"/>
    <w:rsid w:val="00BD37D5"/>
    <w:rsid w:val="00BD3B1B"/>
    <w:rsid w:val="00BD4EE3"/>
    <w:rsid w:val="00BD5660"/>
    <w:rsid w:val="00BD6139"/>
    <w:rsid w:val="00BD6251"/>
    <w:rsid w:val="00BD6698"/>
    <w:rsid w:val="00BD6AAD"/>
    <w:rsid w:val="00BD6DA1"/>
    <w:rsid w:val="00BD6DD0"/>
    <w:rsid w:val="00BD7E1B"/>
    <w:rsid w:val="00BE04D7"/>
    <w:rsid w:val="00BE2C1A"/>
    <w:rsid w:val="00BE34EE"/>
    <w:rsid w:val="00BE4028"/>
    <w:rsid w:val="00BE4D5A"/>
    <w:rsid w:val="00BE5126"/>
    <w:rsid w:val="00BE5370"/>
    <w:rsid w:val="00BE5399"/>
    <w:rsid w:val="00BE6098"/>
    <w:rsid w:val="00BE60A9"/>
    <w:rsid w:val="00BE675A"/>
    <w:rsid w:val="00BE7958"/>
    <w:rsid w:val="00BF151F"/>
    <w:rsid w:val="00BF2A39"/>
    <w:rsid w:val="00BF4F85"/>
    <w:rsid w:val="00BF52AB"/>
    <w:rsid w:val="00BF555C"/>
    <w:rsid w:val="00BF565D"/>
    <w:rsid w:val="00BF567E"/>
    <w:rsid w:val="00BF5C94"/>
    <w:rsid w:val="00BF6BC2"/>
    <w:rsid w:val="00BF72A9"/>
    <w:rsid w:val="00BF75A8"/>
    <w:rsid w:val="00BF794A"/>
    <w:rsid w:val="00C01D82"/>
    <w:rsid w:val="00C0468A"/>
    <w:rsid w:val="00C049AD"/>
    <w:rsid w:val="00C04EA7"/>
    <w:rsid w:val="00C05002"/>
    <w:rsid w:val="00C06009"/>
    <w:rsid w:val="00C06AF0"/>
    <w:rsid w:val="00C07076"/>
    <w:rsid w:val="00C07375"/>
    <w:rsid w:val="00C1037A"/>
    <w:rsid w:val="00C1077B"/>
    <w:rsid w:val="00C1094B"/>
    <w:rsid w:val="00C12861"/>
    <w:rsid w:val="00C131BB"/>
    <w:rsid w:val="00C14DE1"/>
    <w:rsid w:val="00C15263"/>
    <w:rsid w:val="00C15763"/>
    <w:rsid w:val="00C15CE6"/>
    <w:rsid w:val="00C15F87"/>
    <w:rsid w:val="00C16C1D"/>
    <w:rsid w:val="00C16E55"/>
    <w:rsid w:val="00C175B7"/>
    <w:rsid w:val="00C200F5"/>
    <w:rsid w:val="00C20645"/>
    <w:rsid w:val="00C216D3"/>
    <w:rsid w:val="00C2322C"/>
    <w:rsid w:val="00C239DC"/>
    <w:rsid w:val="00C241C9"/>
    <w:rsid w:val="00C25A31"/>
    <w:rsid w:val="00C260FE"/>
    <w:rsid w:val="00C26497"/>
    <w:rsid w:val="00C26802"/>
    <w:rsid w:val="00C26B5B"/>
    <w:rsid w:val="00C27D6A"/>
    <w:rsid w:val="00C309BC"/>
    <w:rsid w:val="00C326B2"/>
    <w:rsid w:val="00C34707"/>
    <w:rsid w:val="00C349A1"/>
    <w:rsid w:val="00C34C16"/>
    <w:rsid w:val="00C366E5"/>
    <w:rsid w:val="00C36ED4"/>
    <w:rsid w:val="00C40266"/>
    <w:rsid w:val="00C420C4"/>
    <w:rsid w:val="00C4358D"/>
    <w:rsid w:val="00C43AD3"/>
    <w:rsid w:val="00C43B3D"/>
    <w:rsid w:val="00C4490E"/>
    <w:rsid w:val="00C44CC6"/>
    <w:rsid w:val="00C45811"/>
    <w:rsid w:val="00C46D35"/>
    <w:rsid w:val="00C50D8F"/>
    <w:rsid w:val="00C51101"/>
    <w:rsid w:val="00C5117E"/>
    <w:rsid w:val="00C518F4"/>
    <w:rsid w:val="00C539F6"/>
    <w:rsid w:val="00C54580"/>
    <w:rsid w:val="00C5549D"/>
    <w:rsid w:val="00C55912"/>
    <w:rsid w:val="00C5593A"/>
    <w:rsid w:val="00C55B8A"/>
    <w:rsid w:val="00C56639"/>
    <w:rsid w:val="00C579F4"/>
    <w:rsid w:val="00C6081D"/>
    <w:rsid w:val="00C61F87"/>
    <w:rsid w:val="00C634ED"/>
    <w:rsid w:val="00C64E98"/>
    <w:rsid w:val="00C6571B"/>
    <w:rsid w:val="00C65D39"/>
    <w:rsid w:val="00C66E80"/>
    <w:rsid w:val="00C67E64"/>
    <w:rsid w:val="00C7008A"/>
    <w:rsid w:val="00C71D94"/>
    <w:rsid w:val="00C71E8A"/>
    <w:rsid w:val="00C7206F"/>
    <w:rsid w:val="00C727FC"/>
    <w:rsid w:val="00C72858"/>
    <w:rsid w:val="00C72E79"/>
    <w:rsid w:val="00C74BFD"/>
    <w:rsid w:val="00C74EE0"/>
    <w:rsid w:val="00C75AD3"/>
    <w:rsid w:val="00C7679E"/>
    <w:rsid w:val="00C802D9"/>
    <w:rsid w:val="00C80481"/>
    <w:rsid w:val="00C824EB"/>
    <w:rsid w:val="00C82AC3"/>
    <w:rsid w:val="00C83B13"/>
    <w:rsid w:val="00C84413"/>
    <w:rsid w:val="00C846A3"/>
    <w:rsid w:val="00C85F54"/>
    <w:rsid w:val="00C8631B"/>
    <w:rsid w:val="00C871C2"/>
    <w:rsid w:val="00C907D3"/>
    <w:rsid w:val="00C90DBC"/>
    <w:rsid w:val="00C91A0E"/>
    <w:rsid w:val="00C91AD1"/>
    <w:rsid w:val="00C91B88"/>
    <w:rsid w:val="00C9222A"/>
    <w:rsid w:val="00C92B60"/>
    <w:rsid w:val="00C92CF1"/>
    <w:rsid w:val="00C93901"/>
    <w:rsid w:val="00C94891"/>
    <w:rsid w:val="00C94F93"/>
    <w:rsid w:val="00C95377"/>
    <w:rsid w:val="00C965E3"/>
    <w:rsid w:val="00C96D44"/>
    <w:rsid w:val="00C97AFB"/>
    <w:rsid w:val="00CA11B7"/>
    <w:rsid w:val="00CA1AB8"/>
    <w:rsid w:val="00CA2725"/>
    <w:rsid w:val="00CA5166"/>
    <w:rsid w:val="00CB1F5C"/>
    <w:rsid w:val="00CB21F9"/>
    <w:rsid w:val="00CB225E"/>
    <w:rsid w:val="00CB37C6"/>
    <w:rsid w:val="00CB3E67"/>
    <w:rsid w:val="00CB4538"/>
    <w:rsid w:val="00CB5055"/>
    <w:rsid w:val="00CB5A14"/>
    <w:rsid w:val="00CB649F"/>
    <w:rsid w:val="00CB72A5"/>
    <w:rsid w:val="00CB7426"/>
    <w:rsid w:val="00CC1798"/>
    <w:rsid w:val="00CC1906"/>
    <w:rsid w:val="00CC1A7C"/>
    <w:rsid w:val="00CC265E"/>
    <w:rsid w:val="00CC6A37"/>
    <w:rsid w:val="00CD1259"/>
    <w:rsid w:val="00CD27CA"/>
    <w:rsid w:val="00CD3CDC"/>
    <w:rsid w:val="00CD43D4"/>
    <w:rsid w:val="00CD50A4"/>
    <w:rsid w:val="00CD640C"/>
    <w:rsid w:val="00CD648A"/>
    <w:rsid w:val="00CD6811"/>
    <w:rsid w:val="00CD6901"/>
    <w:rsid w:val="00CD72BE"/>
    <w:rsid w:val="00CE051F"/>
    <w:rsid w:val="00CE0962"/>
    <w:rsid w:val="00CE1C27"/>
    <w:rsid w:val="00CE27EF"/>
    <w:rsid w:val="00CE2E75"/>
    <w:rsid w:val="00CE389B"/>
    <w:rsid w:val="00CE3FEE"/>
    <w:rsid w:val="00CE4C04"/>
    <w:rsid w:val="00CE4FD7"/>
    <w:rsid w:val="00CE77D1"/>
    <w:rsid w:val="00CF06AA"/>
    <w:rsid w:val="00CF0FD4"/>
    <w:rsid w:val="00CF49C9"/>
    <w:rsid w:val="00CF4B03"/>
    <w:rsid w:val="00CF529B"/>
    <w:rsid w:val="00CF5526"/>
    <w:rsid w:val="00CF5ABF"/>
    <w:rsid w:val="00CF6324"/>
    <w:rsid w:val="00D00084"/>
    <w:rsid w:val="00D0049A"/>
    <w:rsid w:val="00D0114F"/>
    <w:rsid w:val="00D01942"/>
    <w:rsid w:val="00D02762"/>
    <w:rsid w:val="00D02C8F"/>
    <w:rsid w:val="00D03B2D"/>
    <w:rsid w:val="00D03FF2"/>
    <w:rsid w:val="00D04C6C"/>
    <w:rsid w:val="00D050BE"/>
    <w:rsid w:val="00D05A10"/>
    <w:rsid w:val="00D06F00"/>
    <w:rsid w:val="00D06F96"/>
    <w:rsid w:val="00D118CD"/>
    <w:rsid w:val="00D11DE4"/>
    <w:rsid w:val="00D12E62"/>
    <w:rsid w:val="00D13AD4"/>
    <w:rsid w:val="00D16E20"/>
    <w:rsid w:val="00D16F82"/>
    <w:rsid w:val="00D17C6C"/>
    <w:rsid w:val="00D2073C"/>
    <w:rsid w:val="00D21039"/>
    <w:rsid w:val="00D2128E"/>
    <w:rsid w:val="00D21B5F"/>
    <w:rsid w:val="00D221A5"/>
    <w:rsid w:val="00D2249E"/>
    <w:rsid w:val="00D231D1"/>
    <w:rsid w:val="00D252E6"/>
    <w:rsid w:val="00D25B0F"/>
    <w:rsid w:val="00D2621E"/>
    <w:rsid w:val="00D263C0"/>
    <w:rsid w:val="00D267A7"/>
    <w:rsid w:val="00D26828"/>
    <w:rsid w:val="00D275EA"/>
    <w:rsid w:val="00D277BF"/>
    <w:rsid w:val="00D27EB0"/>
    <w:rsid w:val="00D30628"/>
    <w:rsid w:val="00D3098B"/>
    <w:rsid w:val="00D30D3C"/>
    <w:rsid w:val="00D31AED"/>
    <w:rsid w:val="00D3376A"/>
    <w:rsid w:val="00D33CAE"/>
    <w:rsid w:val="00D33F6B"/>
    <w:rsid w:val="00D35D0C"/>
    <w:rsid w:val="00D35E93"/>
    <w:rsid w:val="00D367AF"/>
    <w:rsid w:val="00D36D0E"/>
    <w:rsid w:val="00D36F94"/>
    <w:rsid w:val="00D4081A"/>
    <w:rsid w:val="00D42846"/>
    <w:rsid w:val="00D4338B"/>
    <w:rsid w:val="00D4367F"/>
    <w:rsid w:val="00D436A9"/>
    <w:rsid w:val="00D449B9"/>
    <w:rsid w:val="00D449E1"/>
    <w:rsid w:val="00D45565"/>
    <w:rsid w:val="00D463AE"/>
    <w:rsid w:val="00D47710"/>
    <w:rsid w:val="00D50446"/>
    <w:rsid w:val="00D5100C"/>
    <w:rsid w:val="00D51865"/>
    <w:rsid w:val="00D52110"/>
    <w:rsid w:val="00D52DB7"/>
    <w:rsid w:val="00D53F3A"/>
    <w:rsid w:val="00D565F5"/>
    <w:rsid w:val="00D56E33"/>
    <w:rsid w:val="00D56E7E"/>
    <w:rsid w:val="00D6285E"/>
    <w:rsid w:val="00D62D58"/>
    <w:rsid w:val="00D6303C"/>
    <w:rsid w:val="00D630E7"/>
    <w:rsid w:val="00D633B7"/>
    <w:rsid w:val="00D63BD6"/>
    <w:rsid w:val="00D6454A"/>
    <w:rsid w:val="00D64C18"/>
    <w:rsid w:val="00D656D5"/>
    <w:rsid w:val="00D65EC8"/>
    <w:rsid w:val="00D66442"/>
    <w:rsid w:val="00D666EE"/>
    <w:rsid w:val="00D70EE5"/>
    <w:rsid w:val="00D71C74"/>
    <w:rsid w:val="00D72839"/>
    <w:rsid w:val="00D72F76"/>
    <w:rsid w:val="00D73319"/>
    <w:rsid w:val="00D73358"/>
    <w:rsid w:val="00D737F4"/>
    <w:rsid w:val="00D738BF"/>
    <w:rsid w:val="00D76368"/>
    <w:rsid w:val="00D76FCE"/>
    <w:rsid w:val="00D77E2C"/>
    <w:rsid w:val="00D81388"/>
    <w:rsid w:val="00D819D3"/>
    <w:rsid w:val="00D819FD"/>
    <w:rsid w:val="00D81A0E"/>
    <w:rsid w:val="00D83CE4"/>
    <w:rsid w:val="00D84C04"/>
    <w:rsid w:val="00D87660"/>
    <w:rsid w:val="00D90CD4"/>
    <w:rsid w:val="00D9138E"/>
    <w:rsid w:val="00D918BB"/>
    <w:rsid w:val="00D92A22"/>
    <w:rsid w:val="00D92A3B"/>
    <w:rsid w:val="00D92CB6"/>
    <w:rsid w:val="00D93889"/>
    <w:rsid w:val="00D94405"/>
    <w:rsid w:val="00D951CC"/>
    <w:rsid w:val="00D954CF"/>
    <w:rsid w:val="00DA00DA"/>
    <w:rsid w:val="00DA0AD1"/>
    <w:rsid w:val="00DA1D4E"/>
    <w:rsid w:val="00DA2411"/>
    <w:rsid w:val="00DA261D"/>
    <w:rsid w:val="00DA3D48"/>
    <w:rsid w:val="00DA403B"/>
    <w:rsid w:val="00DA407D"/>
    <w:rsid w:val="00DA49FC"/>
    <w:rsid w:val="00DB08A4"/>
    <w:rsid w:val="00DB0C2A"/>
    <w:rsid w:val="00DB126F"/>
    <w:rsid w:val="00DB213E"/>
    <w:rsid w:val="00DB254B"/>
    <w:rsid w:val="00DB324D"/>
    <w:rsid w:val="00DB4CBB"/>
    <w:rsid w:val="00DB4D18"/>
    <w:rsid w:val="00DB55EE"/>
    <w:rsid w:val="00DC00C7"/>
    <w:rsid w:val="00DC08D9"/>
    <w:rsid w:val="00DC0A59"/>
    <w:rsid w:val="00DC0DF7"/>
    <w:rsid w:val="00DC107A"/>
    <w:rsid w:val="00DC138B"/>
    <w:rsid w:val="00DC193A"/>
    <w:rsid w:val="00DC1C19"/>
    <w:rsid w:val="00DC2300"/>
    <w:rsid w:val="00DC30CE"/>
    <w:rsid w:val="00DC37EE"/>
    <w:rsid w:val="00DC448B"/>
    <w:rsid w:val="00DC4C29"/>
    <w:rsid w:val="00DC4E56"/>
    <w:rsid w:val="00DC5E1D"/>
    <w:rsid w:val="00DC7E04"/>
    <w:rsid w:val="00DD06DB"/>
    <w:rsid w:val="00DD0901"/>
    <w:rsid w:val="00DD1EBB"/>
    <w:rsid w:val="00DD2EE4"/>
    <w:rsid w:val="00DD4AFA"/>
    <w:rsid w:val="00DD5D52"/>
    <w:rsid w:val="00DD663B"/>
    <w:rsid w:val="00DD66A7"/>
    <w:rsid w:val="00DD69AA"/>
    <w:rsid w:val="00DD7070"/>
    <w:rsid w:val="00DD7E81"/>
    <w:rsid w:val="00DE036D"/>
    <w:rsid w:val="00DE0A7C"/>
    <w:rsid w:val="00DE0D3F"/>
    <w:rsid w:val="00DE1089"/>
    <w:rsid w:val="00DE13C3"/>
    <w:rsid w:val="00DE245D"/>
    <w:rsid w:val="00DE3027"/>
    <w:rsid w:val="00DE313F"/>
    <w:rsid w:val="00DE4776"/>
    <w:rsid w:val="00DE65F6"/>
    <w:rsid w:val="00DE7655"/>
    <w:rsid w:val="00DF05D3"/>
    <w:rsid w:val="00DF109B"/>
    <w:rsid w:val="00DF175B"/>
    <w:rsid w:val="00DF1848"/>
    <w:rsid w:val="00DF3943"/>
    <w:rsid w:val="00DF4E9E"/>
    <w:rsid w:val="00DF58D7"/>
    <w:rsid w:val="00DF6B26"/>
    <w:rsid w:val="00DF7536"/>
    <w:rsid w:val="00E00317"/>
    <w:rsid w:val="00E01194"/>
    <w:rsid w:val="00E01820"/>
    <w:rsid w:val="00E02EF4"/>
    <w:rsid w:val="00E0386E"/>
    <w:rsid w:val="00E041D7"/>
    <w:rsid w:val="00E04510"/>
    <w:rsid w:val="00E04538"/>
    <w:rsid w:val="00E047E1"/>
    <w:rsid w:val="00E056C2"/>
    <w:rsid w:val="00E05A00"/>
    <w:rsid w:val="00E066E0"/>
    <w:rsid w:val="00E0670A"/>
    <w:rsid w:val="00E0725C"/>
    <w:rsid w:val="00E07495"/>
    <w:rsid w:val="00E10CCE"/>
    <w:rsid w:val="00E12455"/>
    <w:rsid w:val="00E127F4"/>
    <w:rsid w:val="00E1363C"/>
    <w:rsid w:val="00E1397E"/>
    <w:rsid w:val="00E13D03"/>
    <w:rsid w:val="00E15139"/>
    <w:rsid w:val="00E15E72"/>
    <w:rsid w:val="00E17C75"/>
    <w:rsid w:val="00E212DD"/>
    <w:rsid w:val="00E246DC"/>
    <w:rsid w:val="00E248D7"/>
    <w:rsid w:val="00E2582D"/>
    <w:rsid w:val="00E25DED"/>
    <w:rsid w:val="00E2613E"/>
    <w:rsid w:val="00E26F55"/>
    <w:rsid w:val="00E306B0"/>
    <w:rsid w:val="00E310AC"/>
    <w:rsid w:val="00E3229C"/>
    <w:rsid w:val="00E33075"/>
    <w:rsid w:val="00E333E8"/>
    <w:rsid w:val="00E339C5"/>
    <w:rsid w:val="00E33D7A"/>
    <w:rsid w:val="00E34260"/>
    <w:rsid w:val="00E34294"/>
    <w:rsid w:val="00E34332"/>
    <w:rsid w:val="00E36376"/>
    <w:rsid w:val="00E364B2"/>
    <w:rsid w:val="00E36873"/>
    <w:rsid w:val="00E36B9C"/>
    <w:rsid w:val="00E375BC"/>
    <w:rsid w:val="00E4052D"/>
    <w:rsid w:val="00E4055E"/>
    <w:rsid w:val="00E4141E"/>
    <w:rsid w:val="00E41C69"/>
    <w:rsid w:val="00E42200"/>
    <w:rsid w:val="00E42F2E"/>
    <w:rsid w:val="00E442A1"/>
    <w:rsid w:val="00E44807"/>
    <w:rsid w:val="00E44981"/>
    <w:rsid w:val="00E44E3E"/>
    <w:rsid w:val="00E45B4F"/>
    <w:rsid w:val="00E46906"/>
    <w:rsid w:val="00E474F7"/>
    <w:rsid w:val="00E47D79"/>
    <w:rsid w:val="00E47F4F"/>
    <w:rsid w:val="00E50D33"/>
    <w:rsid w:val="00E5215C"/>
    <w:rsid w:val="00E524A0"/>
    <w:rsid w:val="00E53987"/>
    <w:rsid w:val="00E54342"/>
    <w:rsid w:val="00E55768"/>
    <w:rsid w:val="00E55BB7"/>
    <w:rsid w:val="00E612C3"/>
    <w:rsid w:val="00E61814"/>
    <w:rsid w:val="00E61892"/>
    <w:rsid w:val="00E62DDB"/>
    <w:rsid w:val="00E63CC8"/>
    <w:rsid w:val="00E65D96"/>
    <w:rsid w:val="00E66954"/>
    <w:rsid w:val="00E67C9D"/>
    <w:rsid w:val="00E70E10"/>
    <w:rsid w:val="00E711EC"/>
    <w:rsid w:val="00E7285E"/>
    <w:rsid w:val="00E75426"/>
    <w:rsid w:val="00E758E5"/>
    <w:rsid w:val="00E766C2"/>
    <w:rsid w:val="00E769B9"/>
    <w:rsid w:val="00E76A38"/>
    <w:rsid w:val="00E812BD"/>
    <w:rsid w:val="00E8394A"/>
    <w:rsid w:val="00E86376"/>
    <w:rsid w:val="00E8652B"/>
    <w:rsid w:val="00E902CB"/>
    <w:rsid w:val="00E92417"/>
    <w:rsid w:val="00E97536"/>
    <w:rsid w:val="00E97937"/>
    <w:rsid w:val="00E97D23"/>
    <w:rsid w:val="00EA1435"/>
    <w:rsid w:val="00EA179C"/>
    <w:rsid w:val="00EA2026"/>
    <w:rsid w:val="00EA566D"/>
    <w:rsid w:val="00EA5FC3"/>
    <w:rsid w:val="00EA6376"/>
    <w:rsid w:val="00EA7152"/>
    <w:rsid w:val="00EA7A70"/>
    <w:rsid w:val="00EB2B15"/>
    <w:rsid w:val="00EB2E82"/>
    <w:rsid w:val="00EB3A13"/>
    <w:rsid w:val="00EC024F"/>
    <w:rsid w:val="00EC0257"/>
    <w:rsid w:val="00EC0A84"/>
    <w:rsid w:val="00EC30C0"/>
    <w:rsid w:val="00EC3670"/>
    <w:rsid w:val="00EC3AA2"/>
    <w:rsid w:val="00EC3ABC"/>
    <w:rsid w:val="00EC47CD"/>
    <w:rsid w:val="00EC50D7"/>
    <w:rsid w:val="00EC520D"/>
    <w:rsid w:val="00EC6A3C"/>
    <w:rsid w:val="00EC6E80"/>
    <w:rsid w:val="00ED05B8"/>
    <w:rsid w:val="00ED07A2"/>
    <w:rsid w:val="00ED0CBA"/>
    <w:rsid w:val="00ED18CB"/>
    <w:rsid w:val="00ED19FE"/>
    <w:rsid w:val="00ED25B3"/>
    <w:rsid w:val="00ED34A3"/>
    <w:rsid w:val="00ED3F3B"/>
    <w:rsid w:val="00ED41B0"/>
    <w:rsid w:val="00ED5BE7"/>
    <w:rsid w:val="00EE166D"/>
    <w:rsid w:val="00EE1724"/>
    <w:rsid w:val="00EE2D25"/>
    <w:rsid w:val="00EE3694"/>
    <w:rsid w:val="00EE4078"/>
    <w:rsid w:val="00EE4CCE"/>
    <w:rsid w:val="00EE570D"/>
    <w:rsid w:val="00EE68D3"/>
    <w:rsid w:val="00EE71E5"/>
    <w:rsid w:val="00EE71F8"/>
    <w:rsid w:val="00EE793D"/>
    <w:rsid w:val="00EE7996"/>
    <w:rsid w:val="00EF0856"/>
    <w:rsid w:val="00EF168A"/>
    <w:rsid w:val="00EF2B58"/>
    <w:rsid w:val="00EF3352"/>
    <w:rsid w:val="00EF34FE"/>
    <w:rsid w:val="00EF3675"/>
    <w:rsid w:val="00EF39FE"/>
    <w:rsid w:val="00EF41FD"/>
    <w:rsid w:val="00EF49B3"/>
    <w:rsid w:val="00EF5339"/>
    <w:rsid w:val="00EF66EC"/>
    <w:rsid w:val="00EF6D51"/>
    <w:rsid w:val="00F0103A"/>
    <w:rsid w:val="00F03301"/>
    <w:rsid w:val="00F047CD"/>
    <w:rsid w:val="00F07A77"/>
    <w:rsid w:val="00F116F8"/>
    <w:rsid w:val="00F11BA0"/>
    <w:rsid w:val="00F133F7"/>
    <w:rsid w:val="00F1457F"/>
    <w:rsid w:val="00F1706F"/>
    <w:rsid w:val="00F177CE"/>
    <w:rsid w:val="00F2184B"/>
    <w:rsid w:val="00F2241C"/>
    <w:rsid w:val="00F233CB"/>
    <w:rsid w:val="00F241C1"/>
    <w:rsid w:val="00F242B3"/>
    <w:rsid w:val="00F24E12"/>
    <w:rsid w:val="00F27617"/>
    <w:rsid w:val="00F27619"/>
    <w:rsid w:val="00F27F46"/>
    <w:rsid w:val="00F30310"/>
    <w:rsid w:val="00F30893"/>
    <w:rsid w:val="00F30B75"/>
    <w:rsid w:val="00F30C04"/>
    <w:rsid w:val="00F33270"/>
    <w:rsid w:val="00F33E68"/>
    <w:rsid w:val="00F34216"/>
    <w:rsid w:val="00F3633C"/>
    <w:rsid w:val="00F36599"/>
    <w:rsid w:val="00F3668F"/>
    <w:rsid w:val="00F37371"/>
    <w:rsid w:val="00F41D20"/>
    <w:rsid w:val="00F421D9"/>
    <w:rsid w:val="00F42B83"/>
    <w:rsid w:val="00F42DE5"/>
    <w:rsid w:val="00F433A2"/>
    <w:rsid w:val="00F436BF"/>
    <w:rsid w:val="00F440D2"/>
    <w:rsid w:val="00F4440E"/>
    <w:rsid w:val="00F446DC"/>
    <w:rsid w:val="00F4664F"/>
    <w:rsid w:val="00F4796F"/>
    <w:rsid w:val="00F47FAC"/>
    <w:rsid w:val="00F50AA6"/>
    <w:rsid w:val="00F51A6E"/>
    <w:rsid w:val="00F51F51"/>
    <w:rsid w:val="00F52028"/>
    <w:rsid w:val="00F52C71"/>
    <w:rsid w:val="00F52EE7"/>
    <w:rsid w:val="00F53E3D"/>
    <w:rsid w:val="00F54565"/>
    <w:rsid w:val="00F55A1E"/>
    <w:rsid w:val="00F561B4"/>
    <w:rsid w:val="00F5625F"/>
    <w:rsid w:val="00F5655E"/>
    <w:rsid w:val="00F5698F"/>
    <w:rsid w:val="00F61DDC"/>
    <w:rsid w:val="00F6442D"/>
    <w:rsid w:val="00F64E9A"/>
    <w:rsid w:val="00F652EB"/>
    <w:rsid w:val="00F66337"/>
    <w:rsid w:val="00F6695F"/>
    <w:rsid w:val="00F673AD"/>
    <w:rsid w:val="00F72C49"/>
    <w:rsid w:val="00F734DE"/>
    <w:rsid w:val="00F751B3"/>
    <w:rsid w:val="00F77088"/>
    <w:rsid w:val="00F8162D"/>
    <w:rsid w:val="00F81C7D"/>
    <w:rsid w:val="00F82178"/>
    <w:rsid w:val="00F832B6"/>
    <w:rsid w:val="00F84F26"/>
    <w:rsid w:val="00F84FC6"/>
    <w:rsid w:val="00F85357"/>
    <w:rsid w:val="00F85457"/>
    <w:rsid w:val="00F85A78"/>
    <w:rsid w:val="00F86575"/>
    <w:rsid w:val="00F90542"/>
    <w:rsid w:val="00F9403F"/>
    <w:rsid w:val="00F94401"/>
    <w:rsid w:val="00F96243"/>
    <w:rsid w:val="00F9740D"/>
    <w:rsid w:val="00FA0B6A"/>
    <w:rsid w:val="00FA0D67"/>
    <w:rsid w:val="00FA1716"/>
    <w:rsid w:val="00FA1C54"/>
    <w:rsid w:val="00FA1D9F"/>
    <w:rsid w:val="00FA2D6D"/>
    <w:rsid w:val="00FA352A"/>
    <w:rsid w:val="00FA44D9"/>
    <w:rsid w:val="00FA5E96"/>
    <w:rsid w:val="00FA617C"/>
    <w:rsid w:val="00FA6701"/>
    <w:rsid w:val="00FA7365"/>
    <w:rsid w:val="00FA752F"/>
    <w:rsid w:val="00FB032B"/>
    <w:rsid w:val="00FB1193"/>
    <w:rsid w:val="00FB164B"/>
    <w:rsid w:val="00FB1CA4"/>
    <w:rsid w:val="00FB29EE"/>
    <w:rsid w:val="00FB45C1"/>
    <w:rsid w:val="00FB7359"/>
    <w:rsid w:val="00FC0718"/>
    <w:rsid w:val="00FC0C9D"/>
    <w:rsid w:val="00FC25E1"/>
    <w:rsid w:val="00FC25F2"/>
    <w:rsid w:val="00FC3E22"/>
    <w:rsid w:val="00FC492F"/>
    <w:rsid w:val="00FC4B66"/>
    <w:rsid w:val="00FC6FAA"/>
    <w:rsid w:val="00FC760C"/>
    <w:rsid w:val="00FC7B4D"/>
    <w:rsid w:val="00FD0308"/>
    <w:rsid w:val="00FD03C6"/>
    <w:rsid w:val="00FD0AB0"/>
    <w:rsid w:val="00FD0D88"/>
    <w:rsid w:val="00FD10F6"/>
    <w:rsid w:val="00FD1BB3"/>
    <w:rsid w:val="00FD1C11"/>
    <w:rsid w:val="00FD327B"/>
    <w:rsid w:val="00FD39C1"/>
    <w:rsid w:val="00FD3B50"/>
    <w:rsid w:val="00FD5E8E"/>
    <w:rsid w:val="00FD63A7"/>
    <w:rsid w:val="00FD6443"/>
    <w:rsid w:val="00FD6B4D"/>
    <w:rsid w:val="00FD752D"/>
    <w:rsid w:val="00FE2988"/>
    <w:rsid w:val="00FE482C"/>
    <w:rsid w:val="00FE7D64"/>
    <w:rsid w:val="00FF1191"/>
    <w:rsid w:val="00FF25CD"/>
    <w:rsid w:val="00FF2662"/>
    <w:rsid w:val="00FF28B8"/>
    <w:rsid w:val="00FF4D38"/>
    <w:rsid w:val="00FF4F14"/>
    <w:rsid w:val="00FF50F9"/>
    <w:rsid w:val="00FF54D7"/>
    <w:rsid w:val="00FF5FC0"/>
    <w:rsid w:val="00FF6F84"/>
    <w:rsid w:val="00FF70B0"/>
    <w:rsid w:val="00FF7106"/>
    <w:rsid w:val="066404DA"/>
    <w:rsid w:val="0C036572"/>
    <w:rsid w:val="0FE27C2A"/>
    <w:rsid w:val="190672B1"/>
    <w:rsid w:val="19B4FB2C"/>
    <w:rsid w:val="1CE5820B"/>
    <w:rsid w:val="1DC404BE"/>
    <w:rsid w:val="26E688CC"/>
    <w:rsid w:val="2B194194"/>
    <w:rsid w:val="2CF8D9F4"/>
    <w:rsid w:val="3182FE85"/>
    <w:rsid w:val="37BA9CCE"/>
    <w:rsid w:val="3D8E97AC"/>
    <w:rsid w:val="4C39CD9F"/>
    <w:rsid w:val="4E118F68"/>
    <w:rsid w:val="53EF5B2A"/>
    <w:rsid w:val="605280F2"/>
    <w:rsid w:val="6174EF81"/>
    <w:rsid w:val="63350690"/>
    <w:rsid w:val="635DE9B6"/>
    <w:rsid w:val="65F6D787"/>
    <w:rsid w:val="69B51E44"/>
    <w:rsid w:val="6B98C624"/>
    <w:rsid w:val="6F0E8BCE"/>
    <w:rsid w:val="7358FC3D"/>
    <w:rsid w:val="75E24592"/>
    <w:rsid w:val="793055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1598C6"/>
  <w15:chartTrackingRefBased/>
  <w15:docId w15:val="{E46EA9D1-A629-4582-8CEA-8C757CF3A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319C"/>
    <w:pPr>
      <w:spacing w:after="0" w:line="240" w:lineRule="auto"/>
    </w:pPr>
    <w:rPr>
      <w:rFonts w:ascii="Arial" w:eastAsia="Cambria" w:hAnsi="Arial" w:cs="Times New Roman"/>
      <w:szCs w:val="24"/>
    </w:rPr>
  </w:style>
  <w:style w:type="paragraph" w:styleId="Heading1">
    <w:name w:val="heading 1"/>
    <w:aliases w:val="1,Level 1,Attribute Heading 1,h1,Header 1,Level 11,11,Level 12,12,Level 13,13,Level 14,14,h11,Header 11,h12,Header 12,h13,Header 13,h14,Header 14,15,Level 15,h15,Header 15,16,Level 16,h16,Header 16,17,Level 17,h17,Header 17,18,Level 18,h18,19"/>
    <w:basedOn w:val="Normal"/>
    <w:next w:val="FDGSBody1"/>
    <w:link w:val="Heading1Char"/>
    <w:uiPriority w:val="9"/>
    <w:qFormat/>
    <w:rsid w:val="002471DB"/>
    <w:pPr>
      <w:numPr>
        <w:numId w:val="34"/>
      </w:numPr>
      <w:spacing w:after="240" w:line="264" w:lineRule="auto"/>
      <w:ind w:left="720" w:hanging="720"/>
      <w:outlineLvl w:val="0"/>
    </w:pPr>
    <w:rPr>
      <w:rFonts w:eastAsia="Tahoma" w:cstheme="majorHAnsi"/>
      <w:bCs/>
      <w:color w:val="FF6600"/>
      <w:sz w:val="44"/>
      <w:szCs w:val="20"/>
      <w:lang w:bidi="en-US"/>
    </w:rPr>
  </w:style>
  <w:style w:type="paragraph" w:styleId="Heading2">
    <w:name w:val="heading 2"/>
    <w:basedOn w:val="Heading1"/>
    <w:next w:val="FDGSBody1"/>
    <w:link w:val="Heading2Char"/>
    <w:uiPriority w:val="9"/>
    <w:unhideWhenUsed/>
    <w:qFormat/>
    <w:rsid w:val="00091CC3"/>
    <w:pPr>
      <w:numPr>
        <w:ilvl w:val="1"/>
      </w:numPr>
      <w:ind w:left="900" w:hanging="900"/>
      <w:outlineLvl w:val="1"/>
    </w:pPr>
    <w:rPr>
      <w:sz w:val="36"/>
      <w:szCs w:val="36"/>
    </w:rPr>
  </w:style>
  <w:style w:type="paragraph" w:styleId="Heading3">
    <w:name w:val="heading 3"/>
    <w:basedOn w:val="Heading2"/>
    <w:next w:val="FDGSBody1"/>
    <w:link w:val="Heading3Char"/>
    <w:uiPriority w:val="9"/>
    <w:unhideWhenUsed/>
    <w:qFormat/>
    <w:rsid w:val="00635734"/>
    <w:pPr>
      <w:numPr>
        <w:ilvl w:val="2"/>
      </w:numPr>
      <w:ind w:left="990" w:hanging="990"/>
      <w:outlineLvl w:val="2"/>
    </w:pPr>
    <w:rPr>
      <w:sz w:val="32"/>
      <w:szCs w:val="32"/>
    </w:rPr>
  </w:style>
  <w:style w:type="paragraph" w:styleId="Heading4">
    <w:name w:val="heading 4"/>
    <w:aliases w:val="4"/>
    <w:basedOn w:val="Normal"/>
    <w:next w:val="FDGSBody1"/>
    <w:link w:val="Heading4Char"/>
    <w:uiPriority w:val="9"/>
    <w:unhideWhenUsed/>
    <w:qFormat/>
    <w:rsid w:val="00942725"/>
    <w:pPr>
      <w:keepNext/>
      <w:keepLines/>
      <w:numPr>
        <w:ilvl w:val="3"/>
        <w:numId w:val="33"/>
      </w:numPr>
      <w:spacing w:before="40" w:after="160"/>
      <w:outlineLvl w:val="3"/>
    </w:pPr>
    <w:rPr>
      <w:rFonts w:asciiTheme="majorHAnsi" w:eastAsiaTheme="majorEastAsia" w:hAnsiTheme="majorHAnsi" w:cstheme="majorBidi"/>
      <w:b/>
      <w:iCs/>
      <w:color w:val="2F5496" w:themeColor="accent1" w:themeShade="BF"/>
      <w:sz w:val="28"/>
    </w:rPr>
  </w:style>
  <w:style w:type="paragraph" w:styleId="Heading5">
    <w:name w:val="heading 5"/>
    <w:basedOn w:val="Normal"/>
    <w:next w:val="FDGSBody1"/>
    <w:link w:val="Heading5Char"/>
    <w:uiPriority w:val="9"/>
    <w:qFormat/>
    <w:rsid w:val="00942725"/>
    <w:pPr>
      <w:widowControl w:val="0"/>
      <w:numPr>
        <w:ilvl w:val="4"/>
        <w:numId w:val="33"/>
      </w:numPr>
      <w:autoSpaceDE w:val="0"/>
      <w:autoSpaceDN w:val="0"/>
      <w:spacing w:before="40" w:after="160"/>
      <w:outlineLvl w:val="4"/>
    </w:pPr>
    <w:rPr>
      <w:rFonts w:eastAsia="Tahoma" w:cs="Tahoma"/>
      <w:b/>
      <w:bCs/>
      <w:color w:val="2F5496" w:themeColor="accent1" w:themeShade="BF"/>
      <w:sz w:val="24"/>
      <w:szCs w:val="26"/>
      <w:lang w:bidi="en-US"/>
    </w:rPr>
  </w:style>
  <w:style w:type="paragraph" w:styleId="Heading6">
    <w:name w:val="heading 6"/>
    <w:aliases w:val="6,heading6,h6,H6,heading 6,61,heading61,h61,H61,heading 61,62,heading62,h62,H62,heading 62,63,heading63,h63,H63,heading 63,64,heading64,h64,H64,heading 64,65,heading65,h65,H65,heading 65,66,heading66,h66,H66,heading 66,67,heading67,h67,H67,68"/>
    <w:basedOn w:val="Normal"/>
    <w:next w:val="Normal"/>
    <w:link w:val="Heading6Char"/>
    <w:uiPriority w:val="9"/>
    <w:unhideWhenUsed/>
    <w:qFormat/>
    <w:rsid w:val="00942725"/>
    <w:pPr>
      <w:keepNext/>
      <w:keepLines/>
      <w:numPr>
        <w:ilvl w:val="5"/>
        <w:numId w:val="33"/>
      </w:numPr>
      <w:spacing w:before="40" w:after="160"/>
      <w:outlineLvl w:val="5"/>
    </w:pPr>
    <w:rPr>
      <w:rFonts w:asciiTheme="majorHAnsi" w:eastAsiaTheme="majorEastAsia" w:hAnsiTheme="majorHAnsi" w:cstheme="majorBidi"/>
      <w:b/>
      <w:color w:val="000000"/>
      <w:sz w:val="24"/>
    </w:rPr>
  </w:style>
  <w:style w:type="paragraph" w:styleId="Heading7">
    <w:name w:val="heading 7"/>
    <w:basedOn w:val="Normal"/>
    <w:next w:val="Normal"/>
    <w:link w:val="Heading7Char"/>
    <w:uiPriority w:val="9"/>
    <w:unhideWhenUsed/>
    <w:qFormat/>
    <w:rsid w:val="00942725"/>
    <w:pPr>
      <w:keepNext/>
      <w:keepLines/>
      <w:numPr>
        <w:ilvl w:val="6"/>
        <w:numId w:val="33"/>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aliases w:val="8"/>
    <w:basedOn w:val="Normal"/>
    <w:next w:val="Normal"/>
    <w:link w:val="Heading8Char"/>
    <w:uiPriority w:val="9"/>
    <w:unhideWhenUsed/>
    <w:qFormat/>
    <w:rsid w:val="00942725"/>
    <w:pPr>
      <w:keepNext/>
      <w:keepLines/>
      <w:numPr>
        <w:ilvl w:val="7"/>
        <w:numId w:val="3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aliases w:val="9"/>
    <w:basedOn w:val="Normal"/>
    <w:next w:val="Normal"/>
    <w:link w:val="Heading9Char"/>
    <w:uiPriority w:val="9"/>
    <w:unhideWhenUsed/>
    <w:qFormat/>
    <w:rsid w:val="00942725"/>
    <w:pPr>
      <w:keepNext/>
      <w:keepLines/>
      <w:numPr>
        <w:ilvl w:val="8"/>
        <w:numId w:val="3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42725"/>
    <w:pPr>
      <w:tabs>
        <w:tab w:val="center" w:pos="4680"/>
        <w:tab w:val="right" w:pos="9360"/>
      </w:tabs>
    </w:pPr>
  </w:style>
  <w:style w:type="character" w:customStyle="1" w:styleId="HeaderChar">
    <w:name w:val="Header Char"/>
    <w:basedOn w:val="DefaultParagraphFont"/>
    <w:link w:val="Header"/>
    <w:uiPriority w:val="99"/>
    <w:rsid w:val="00942725"/>
  </w:style>
  <w:style w:type="paragraph" w:styleId="Footer">
    <w:name w:val="footer"/>
    <w:basedOn w:val="Normal"/>
    <w:link w:val="FooterChar"/>
    <w:uiPriority w:val="99"/>
    <w:unhideWhenUsed/>
    <w:rsid w:val="00942725"/>
    <w:pPr>
      <w:tabs>
        <w:tab w:val="center" w:pos="4680"/>
        <w:tab w:val="right" w:pos="9360"/>
      </w:tabs>
    </w:pPr>
  </w:style>
  <w:style w:type="character" w:customStyle="1" w:styleId="FooterChar">
    <w:name w:val="Footer Char"/>
    <w:basedOn w:val="DefaultParagraphFont"/>
    <w:link w:val="Footer"/>
    <w:uiPriority w:val="99"/>
    <w:rsid w:val="00942725"/>
  </w:style>
  <w:style w:type="character" w:customStyle="1" w:styleId="Heading1Char">
    <w:name w:val="Heading 1 Char"/>
    <w:aliases w:val="1 Char,Level 1 Char,Attribute Heading 1 Char,h1 Char,Header 1 Char,Level 11 Char,11 Char,Level 12 Char,12 Char,Level 13 Char,13 Char,Level 14 Char,14 Char,h11 Char,Header 11 Char,h12 Char,Header 12 Char,h13 Char,Header 13 Char,h14 Char"/>
    <w:basedOn w:val="DefaultParagraphFont"/>
    <w:link w:val="Heading1"/>
    <w:rsid w:val="002471DB"/>
    <w:rPr>
      <w:rFonts w:ascii="Arial" w:eastAsia="Tahoma" w:hAnsi="Arial" w:cstheme="majorHAnsi"/>
      <w:bCs/>
      <w:color w:val="FF6600"/>
      <w:sz w:val="44"/>
      <w:szCs w:val="20"/>
      <w:lang w:bidi="en-US"/>
    </w:rPr>
  </w:style>
  <w:style w:type="character" w:customStyle="1" w:styleId="Heading2Char">
    <w:name w:val="Heading 2 Char"/>
    <w:basedOn w:val="DefaultParagraphFont"/>
    <w:link w:val="Heading2"/>
    <w:uiPriority w:val="9"/>
    <w:rsid w:val="00091CC3"/>
    <w:rPr>
      <w:rFonts w:ascii="Arial" w:eastAsia="Tahoma" w:hAnsi="Arial" w:cstheme="majorHAnsi"/>
      <w:bCs/>
      <w:color w:val="FF6600"/>
      <w:sz w:val="36"/>
      <w:szCs w:val="36"/>
      <w:lang w:bidi="en-US"/>
    </w:rPr>
  </w:style>
  <w:style w:type="character" w:customStyle="1" w:styleId="Heading3Char">
    <w:name w:val="Heading 3 Char"/>
    <w:basedOn w:val="DefaultParagraphFont"/>
    <w:link w:val="Heading3"/>
    <w:uiPriority w:val="9"/>
    <w:rsid w:val="00635734"/>
    <w:rPr>
      <w:rFonts w:ascii="Arial" w:eastAsia="Tahoma" w:hAnsi="Arial" w:cstheme="majorHAnsi"/>
      <w:bCs/>
      <w:color w:val="FF6600"/>
      <w:sz w:val="32"/>
      <w:szCs w:val="32"/>
      <w:lang w:bidi="en-US"/>
    </w:rPr>
  </w:style>
  <w:style w:type="character" w:customStyle="1" w:styleId="Heading4Char">
    <w:name w:val="Heading 4 Char"/>
    <w:aliases w:val="4 Char"/>
    <w:basedOn w:val="DefaultParagraphFont"/>
    <w:link w:val="Heading4"/>
    <w:uiPriority w:val="9"/>
    <w:rsid w:val="00942725"/>
    <w:rPr>
      <w:rFonts w:asciiTheme="majorHAnsi" w:eastAsiaTheme="majorEastAsia" w:hAnsiTheme="majorHAnsi" w:cstheme="majorBidi"/>
      <w:b/>
      <w:iCs/>
      <w:color w:val="2F5496" w:themeColor="accent1" w:themeShade="BF"/>
      <w:sz w:val="28"/>
      <w:szCs w:val="24"/>
    </w:rPr>
  </w:style>
  <w:style w:type="character" w:customStyle="1" w:styleId="Heading5Char">
    <w:name w:val="Heading 5 Char"/>
    <w:basedOn w:val="DefaultParagraphFont"/>
    <w:link w:val="Heading5"/>
    <w:uiPriority w:val="9"/>
    <w:rsid w:val="00942725"/>
    <w:rPr>
      <w:rFonts w:ascii="Arial" w:eastAsia="Tahoma" w:hAnsi="Arial" w:cs="Tahoma"/>
      <w:b/>
      <w:bCs/>
      <w:color w:val="2F5496" w:themeColor="accent1" w:themeShade="BF"/>
      <w:sz w:val="24"/>
      <w:szCs w:val="26"/>
      <w:lang w:bidi="en-US"/>
    </w:rPr>
  </w:style>
  <w:style w:type="character" w:customStyle="1" w:styleId="Heading6Char">
    <w:name w:val="Heading 6 Char"/>
    <w:aliases w:val="6 Char,heading6 Char,h6 Char,H6 Char,heading 6 Char,61 Char,heading61 Char,h61 Char,H61 Char,heading 61 Char,62 Char,heading62 Char,h62 Char,H62 Char,heading 62 Char,63 Char,heading63 Char,h63 Char,H63 Char,heading 63 Char,64 Char,65 Char"/>
    <w:basedOn w:val="DefaultParagraphFont"/>
    <w:link w:val="Heading6"/>
    <w:uiPriority w:val="9"/>
    <w:rsid w:val="00942725"/>
    <w:rPr>
      <w:rFonts w:asciiTheme="majorHAnsi" w:eastAsiaTheme="majorEastAsia" w:hAnsiTheme="majorHAnsi" w:cstheme="majorBidi"/>
      <w:b/>
      <w:color w:val="000000"/>
      <w:sz w:val="24"/>
      <w:szCs w:val="24"/>
    </w:rPr>
  </w:style>
  <w:style w:type="character" w:customStyle="1" w:styleId="Heading7Char">
    <w:name w:val="Heading 7 Char"/>
    <w:basedOn w:val="DefaultParagraphFont"/>
    <w:link w:val="Heading7"/>
    <w:uiPriority w:val="9"/>
    <w:rsid w:val="00942725"/>
    <w:rPr>
      <w:rFonts w:asciiTheme="majorHAnsi" w:eastAsiaTheme="majorEastAsia" w:hAnsiTheme="majorHAnsi" w:cstheme="majorBidi"/>
      <w:i/>
      <w:iCs/>
      <w:color w:val="1F3763" w:themeColor="accent1" w:themeShade="7F"/>
      <w:sz w:val="20"/>
      <w:szCs w:val="24"/>
    </w:rPr>
  </w:style>
  <w:style w:type="character" w:customStyle="1" w:styleId="Heading8Char">
    <w:name w:val="Heading 8 Char"/>
    <w:aliases w:val="8 Char"/>
    <w:basedOn w:val="DefaultParagraphFont"/>
    <w:link w:val="Heading8"/>
    <w:uiPriority w:val="9"/>
    <w:rsid w:val="00942725"/>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9 Char"/>
    <w:basedOn w:val="DefaultParagraphFont"/>
    <w:link w:val="Heading9"/>
    <w:uiPriority w:val="9"/>
    <w:rsid w:val="00942725"/>
    <w:rPr>
      <w:rFonts w:asciiTheme="majorHAnsi" w:eastAsiaTheme="majorEastAsia" w:hAnsiTheme="majorHAnsi" w:cstheme="majorBidi"/>
      <w:i/>
      <w:iCs/>
      <w:color w:val="272727" w:themeColor="text1" w:themeTint="D8"/>
      <w:sz w:val="21"/>
      <w:szCs w:val="21"/>
    </w:rPr>
  </w:style>
  <w:style w:type="table" w:styleId="TableGrid">
    <w:name w:val="Table Grid"/>
    <w:aliases w:val="Proposal Table 1"/>
    <w:basedOn w:val="TableNormal"/>
    <w:uiPriority w:val="39"/>
    <w:rsid w:val="00942725"/>
    <w:pPr>
      <w:spacing w:after="0" w:line="240" w:lineRule="auto"/>
    </w:pPr>
    <w:rPr>
      <w:rFonts w:ascii="Cambria" w:eastAsia="Cambria"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DGSBody1">
    <w:name w:val="+FDGS Body 1"/>
    <w:basedOn w:val="Normal"/>
    <w:qFormat/>
    <w:rsid w:val="00942725"/>
    <w:pPr>
      <w:spacing w:after="160" w:line="276" w:lineRule="auto"/>
    </w:pPr>
  </w:style>
  <w:style w:type="paragraph" w:customStyle="1" w:styleId="TableHeader">
    <w:name w:val="Table Header"/>
    <w:basedOn w:val="Normal"/>
    <w:link w:val="TableHeaderChar"/>
    <w:qFormat/>
    <w:rsid w:val="00942725"/>
    <w:pPr>
      <w:spacing w:line="264" w:lineRule="auto"/>
    </w:pPr>
    <w:rPr>
      <w:rFonts w:asciiTheme="majorHAnsi" w:eastAsia="Tahoma" w:hAnsiTheme="majorHAnsi" w:cstheme="majorHAnsi"/>
      <w:b/>
      <w:bCs/>
      <w:sz w:val="24"/>
      <w:szCs w:val="18"/>
      <w:lang w:bidi="en-US"/>
    </w:rPr>
  </w:style>
  <w:style w:type="paragraph" w:customStyle="1" w:styleId="Subheading">
    <w:name w:val="Subheading"/>
    <w:basedOn w:val="Normal"/>
    <w:next w:val="FDGSAnswer"/>
    <w:qFormat/>
    <w:rsid w:val="00A16720"/>
    <w:pPr>
      <w:spacing w:after="200" w:line="264" w:lineRule="auto"/>
    </w:pPr>
    <w:rPr>
      <w:rFonts w:eastAsia="Tahoma" w:cs="Arial"/>
      <w:b/>
      <w:i/>
      <w:iCs/>
      <w:color w:val="FF6600"/>
      <w:szCs w:val="20"/>
      <w:lang w:bidi="en-US"/>
    </w:rPr>
  </w:style>
  <w:style w:type="paragraph" w:styleId="TOC1">
    <w:name w:val="toc 1"/>
    <w:basedOn w:val="Normal"/>
    <w:next w:val="Normal"/>
    <w:autoRedefine/>
    <w:uiPriority w:val="39"/>
    <w:unhideWhenUsed/>
    <w:rsid w:val="007B1630"/>
    <w:pPr>
      <w:tabs>
        <w:tab w:val="right" w:leader="dot" w:pos="9360"/>
      </w:tabs>
      <w:spacing w:after="100"/>
      <w:ind w:left="360" w:hanging="360"/>
    </w:pPr>
  </w:style>
  <w:style w:type="paragraph" w:styleId="TOC3">
    <w:name w:val="toc 3"/>
    <w:basedOn w:val="Normal"/>
    <w:next w:val="Normal"/>
    <w:autoRedefine/>
    <w:uiPriority w:val="39"/>
    <w:unhideWhenUsed/>
    <w:rsid w:val="00942725"/>
    <w:pPr>
      <w:spacing w:after="100"/>
      <w:ind w:left="400"/>
    </w:pPr>
  </w:style>
  <w:style w:type="character" w:styleId="Hyperlink">
    <w:name w:val="Hyperlink"/>
    <w:basedOn w:val="DefaultParagraphFont"/>
    <w:uiPriority w:val="99"/>
    <w:unhideWhenUsed/>
    <w:rsid w:val="00942725"/>
    <w:rPr>
      <w:color w:val="0563C1" w:themeColor="hyperlink"/>
      <w:u w:val="single"/>
    </w:rPr>
  </w:style>
  <w:style w:type="paragraph" w:customStyle="1" w:styleId="FDGSAnswer">
    <w:name w:val="+FDGS Answer"/>
    <w:basedOn w:val="Normal"/>
    <w:qFormat/>
    <w:rsid w:val="00942725"/>
    <w:pPr>
      <w:spacing w:after="120" w:line="276" w:lineRule="auto"/>
    </w:pPr>
  </w:style>
  <w:style w:type="paragraph" w:customStyle="1" w:styleId="FDGSBullet1">
    <w:name w:val="+FDGS Bullet 1"/>
    <w:basedOn w:val="Normal"/>
    <w:qFormat/>
    <w:rsid w:val="00E05A00"/>
    <w:pPr>
      <w:numPr>
        <w:numId w:val="1"/>
      </w:numPr>
      <w:tabs>
        <w:tab w:val="left" w:pos="270"/>
      </w:tabs>
      <w:spacing w:after="160" w:line="276" w:lineRule="auto"/>
      <w:ind w:left="270" w:hanging="270"/>
    </w:pPr>
    <w:rPr>
      <w:rFonts w:cs="Arial"/>
      <w:bCs/>
    </w:rPr>
  </w:style>
  <w:style w:type="paragraph" w:customStyle="1" w:styleId="FDGSBullet2">
    <w:name w:val="+FDGS Bullet 2"/>
    <w:basedOn w:val="FDGSBullet1"/>
    <w:qFormat/>
    <w:rsid w:val="00E05A00"/>
    <w:pPr>
      <w:numPr>
        <w:ilvl w:val="1"/>
      </w:numPr>
      <w:ind w:left="720"/>
    </w:pPr>
    <w:rPr>
      <w:bCs w:val="0"/>
    </w:rPr>
  </w:style>
  <w:style w:type="paragraph" w:customStyle="1" w:styleId="FDGSBullet3">
    <w:name w:val="+FDGS Bullet 3"/>
    <w:basedOn w:val="FDGSBullet2"/>
    <w:qFormat/>
    <w:rsid w:val="00942725"/>
    <w:pPr>
      <w:numPr>
        <w:ilvl w:val="2"/>
      </w:numPr>
      <w:ind w:left="1080"/>
    </w:pPr>
  </w:style>
  <w:style w:type="paragraph" w:customStyle="1" w:styleId="TableText">
    <w:name w:val="Table Text"/>
    <w:aliases w:val="table text,TableText,tt,tabletext,table Body Text,TT,table Body Text Char Char,TableText + 10 pt,After:  0 pt,TT + 10 pt,table text Char Char Char"/>
    <w:link w:val="TableTextChar"/>
    <w:qFormat/>
    <w:rsid w:val="00942725"/>
    <w:pPr>
      <w:spacing w:before="40" w:after="80" w:line="276" w:lineRule="auto"/>
    </w:pPr>
    <w:rPr>
      <w:rFonts w:eastAsia="Cambria" w:cs="Times New Roman"/>
      <w:sz w:val="20"/>
      <w:szCs w:val="24"/>
    </w:rPr>
  </w:style>
  <w:style w:type="paragraph" w:customStyle="1" w:styleId="Pageleftblank">
    <w:name w:val="Page left blank"/>
    <w:qFormat/>
    <w:rsid w:val="00942725"/>
    <w:pPr>
      <w:spacing w:after="0" w:line="240" w:lineRule="auto"/>
      <w:jc w:val="center"/>
    </w:pPr>
    <w:rPr>
      <w:rFonts w:eastAsia="Cambria" w:cs="Times New Roman"/>
      <w:b/>
      <w:color w:val="FF6600"/>
      <w:szCs w:val="24"/>
      <w:lang w:bidi="en-US"/>
    </w:rPr>
  </w:style>
  <w:style w:type="character" w:styleId="CommentReference">
    <w:name w:val="annotation reference"/>
    <w:basedOn w:val="DefaultParagraphFont"/>
    <w:uiPriority w:val="99"/>
    <w:semiHidden/>
    <w:unhideWhenUsed/>
    <w:rsid w:val="00942725"/>
    <w:rPr>
      <w:sz w:val="16"/>
      <w:szCs w:val="16"/>
    </w:rPr>
  </w:style>
  <w:style w:type="paragraph" w:styleId="CommentText">
    <w:name w:val="annotation text"/>
    <w:basedOn w:val="Normal"/>
    <w:link w:val="CommentTextChar"/>
    <w:uiPriority w:val="99"/>
    <w:unhideWhenUsed/>
    <w:rsid w:val="00942725"/>
    <w:rPr>
      <w:szCs w:val="20"/>
    </w:rPr>
  </w:style>
  <w:style w:type="character" w:customStyle="1" w:styleId="CommentTextChar">
    <w:name w:val="Comment Text Char"/>
    <w:basedOn w:val="DefaultParagraphFont"/>
    <w:link w:val="CommentText"/>
    <w:uiPriority w:val="99"/>
    <w:rsid w:val="00942725"/>
    <w:rPr>
      <w:rFonts w:eastAsia="Cambria" w:cs="Times New Roman"/>
      <w:sz w:val="20"/>
      <w:szCs w:val="20"/>
    </w:rPr>
  </w:style>
  <w:style w:type="paragraph" w:customStyle="1" w:styleId="ProposalText1">
    <w:name w:val="Proposal Text 1"/>
    <w:basedOn w:val="Normal"/>
    <w:qFormat/>
    <w:rsid w:val="00942725"/>
    <w:pPr>
      <w:spacing w:after="200" w:line="276" w:lineRule="auto"/>
    </w:pPr>
    <w:rPr>
      <w:rFonts w:eastAsiaTheme="minorHAnsi" w:cstheme="minorBidi"/>
      <w:color w:val="000000" w:themeColor="text1"/>
      <w:szCs w:val="22"/>
    </w:rPr>
  </w:style>
  <w:style w:type="paragraph" w:styleId="TableofFigures">
    <w:name w:val="table of figures"/>
    <w:basedOn w:val="Normal"/>
    <w:next w:val="Normal"/>
    <w:uiPriority w:val="99"/>
    <w:unhideWhenUsed/>
    <w:rsid w:val="00942725"/>
  </w:style>
  <w:style w:type="paragraph" w:customStyle="1" w:styleId="RequirementsText">
    <w:name w:val="Requirements Text"/>
    <w:basedOn w:val="Normal"/>
    <w:qFormat/>
    <w:rsid w:val="00942725"/>
    <w:pPr>
      <w:spacing w:after="120" w:line="274" w:lineRule="auto"/>
      <w:contextualSpacing/>
    </w:pPr>
    <w:rPr>
      <w:rFonts w:eastAsiaTheme="minorHAnsi" w:cs="Arial"/>
      <w:i/>
      <w:color w:val="FFC000" w:themeColor="accent4"/>
      <w:szCs w:val="20"/>
      <w:lang w:bidi="en-US"/>
    </w:rPr>
  </w:style>
  <w:style w:type="paragraph" w:styleId="TOC2">
    <w:name w:val="toc 2"/>
    <w:basedOn w:val="Normal"/>
    <w:next w:val="Normal"/>
    <w:autoRedefine/>
    <w:uiPriority w:val="39"/>
    <w:unhideWhenUsed/>
    <w:rsid w:val="004A3FF8"/>
    <w:pPr>
      <w:tabs>
        <w:tab w:val="left" w:pos="880"/>
        <w:tab w:val="right" w:leader="dot" w:pos="9350"/>
      </w:tabs>
      <w:spacing w:after="100"/>
      <w:ind w:left="200"/>
    </w:pPr>
  </w:style>
  <w:style w:type="paragraph" w:styleId="BodyText">
    <w:name w:val="Body Text"/>
    <w:basedOn w:val="Normal"/>
    <w:link w:val="BodyTextChar"/>
    <w:uiPriority w:val="1"/>
    <w:qFormat/>
    <w:rsid w:val="00942725"/>
    <w:pPr>
      <w:widowControl w:val="0"/>
      <w:autoSpaceDE w:val="0"/>
      <w:autoSpaceDN w:val="0"/>
    </w:pPr>
    <w:rPr>
      <w:rFonts w:ascii="Century Gothic" w:eastAsia="Century Gothic" w:hAnsi="Century Gothic" w:cs="Century Gothic"/>
      <w:szCs w:val="22"/>
      <w:lang w:bidi="en-US"/>
    </w:rPr>
  </w:style>
  <w:style w:type="character" w:customStyle="1" w:styleId="BodyTextChar">
    <w:name w:val="Body Text Char"/>
    <w:basedOn w:val="DefaultParagraphFont"/>
    <w:link w:val="BodyText"/>
    <w:uiPriority w:val="1"/>
    <w:rsid w:val="00942725"/>
    <w:rPr>
      <w:rFonts w:ascii="Century Gothic" w:eastAsia="Century Gothic" w:hAnsi="Century Gothic" w:cs="Century Gothic"/>
      <w:lang w:bidi="en-US"/>
    </w:rPr>
  </w:style>
  <w:style w:type="paragraph" w:customStyle="1" w:styleId="CoverTitle">
    <w:name w:val="Cover Title"/>
    <w:basedOn w:val="Normal"/>
    <w:link w:val="CoverTitleChar"/>
    <w:qFormat/>
    <w:rsid w:val="00942725"/>
    <w:pPr>
      <w:spacing w:before="188"/>
      <w:ind w:left="720"/>
    </w:pPr>
    <w:rPr>
      <w:rFonts w:cstheme="minorHAnsi"/>
      <w:b/>
      <w:color w:val="FFFFFF" w:themeColor="background1"/>
      <w:sz w:val="36"/>
      <w:szCs w:val="36"/>
    </w:rPr>
  </w:style>
  <w:style w:type="character" w:customStyle="1" w:styleId="CoverTitleChar">
    <w:name w:val="Cover Title Char"/>
    <w:basedOn w:val="DefaultParagraphFont"/>
    <w:link w:val="CoverTitle"/>
    <w:rsid w:val="00942725"/>
    <w:rPr>
      <w:rFonts w:eastAsia="Cambria" w:cstheme="minorHAnsi"/>
      <w:b/>
      <w:color w:val="FFFFFF" w:themeColor="background1"/>
      <w:sz w:val="36"/>
      <w:szCs w:val="36"/>
    </w:rPr>
  </w:style>
  <w:style w:type="character" w:customStyle="1" w:styleId="TableTextChar">
    <w:name w:val="Table Text Char"/>
    <w:aliases w:val="table text Char,tt Char,table Body Text Char,TT Char,TableText Char,table Body Text Char Char Char,TableText + 10 pt Char,After:  0 pt Char,TT + 10 pt Char,Table text Char Char,table text Char Char Char Char,Table text Char Char1"/>
    <w:link w:val="TableText"/>
    <w:locked/>
    <w:rsid w:val="00942725"/>
    <w:rPr>
      <w:rFonts w:eastAsia="Cambria" w:cs="Times New Roman"/>
      <w:sz w:val="20"/>
      <w:szCs w:val="24"/>
    </w:rPr>
  </w:style>
  <w:style w:type="paragraph" w:styleId="Caption">
    <w:name w:val="caption"/>
    <w:next w:val="FDGSAnswer"/>
    <w:uiPriority w:val="35"/>
    <w:unhideWhenUsed/>
    <w:qFormat/>
    <w:rsid w:val="00074E27"/>
    <w:pPr>
      <w:keepNext/>
      <w:spacing w:before="200" w:line="276" w:lineRule="auto"/>
      <w:jc w:val="center"/>
    </w:pPr>
    <w:rPr>
      <w:rFonts w:ascii="Arial" w:eastAsia="Cambria" w:hAnsi="Arial" w:cs="Arial"/>
      <w:b/>
      <w:color w:val="6699CC"/>
      <w:szCs w:val="24"/>
    </w:rPr>
  </w:style>
  <w:style w:type="paragraph" w:customStyle="1" w:styleId="TableBullet">
    <w:name w:val="Table Bullet"/>
    <w:basedOn w:val="TableText"/>
    <w:link w:val="TableBulletChar"/>
    <w:uiPriority w:val="99"/>
    <w:qFormat/>
    <w:rsid w:val="00C802D9"/>
    <w:pPr>
      <w:numPr>
        <w:numId w:val="3"/>
      </w:numPr>
    </w:pPr>
  </w:style>
  <w:style w:type="numbering" w:customStyle="1" w:styleId="Tablebullet1">
    <w:name w:val="Table bullet 1"/>
    <w:basedOn w:val="NoList"/>
    <w:uiPriority w:val="99"/>
    <w:rsid w:val="00C802D9"/>
    <w:pPr>
      <w:numPr>
        <w:numId w:val="2"/>
      </w:numPr>
    </w:pPr>
  </w:style>
  <w:style w:type="paragraph" w:customStyle="1" w:styleId="CallOutBoxText">
    <w:name w:val="Call Out Box Text"/>
    <w:link w:val="CallOutBoxTextChar"/>
    <w:qFormat/>
    <w:rsid w:val="00C802D9"/>
    <w:pPr>
      <w:spacing w:after="0" w:line="280" w:lineRule="atLeast"/>
    </w:pPr>
    <w:rPr>
      <w:rFonts w:ascii="Cambria" w:hAnsi="Cambria"/>
    </w:rPr>
  </w:style>
  <w:style w:type="character" w:customStyle="1" w:styleId="CallOutBoxTextChar">
    <w:name w:val="Call Out Box Text Char"/>
    <w:basedOn w:val="DefaultParagraphFont"/>
    <w:link w:val="CallOutBoxText"/>
    <w:rsid w:val="00C802D9"/>
    <w:rPr>
      <w:rFonts w:ascii="Cambria" w:hAnsi="Cambria"/>
    </w:rPr>
  </w:style>
  <w:style w:type="paragraph" w:customStyle="1" w:styleId="TableBullet-Level2">
    <w:name w:val="Table Bullet - Level 2"/>
    <w:link w:val="TableBullet-Level2Char"/>
    <w:qFormat/>
    <w:rsid w:val="00C06009"/>
    <w:pPr>
      <w:numPr>
        <w:numId w:val="4"/>
      </w:numPr>
      <w:spacing w:after="0" w:line="280" w:lineRule="atLeast"/>
    </w:pPr>
    <w:rPr>
      <w:rFonts w:ascii="Cambria" w:hAnsi="Cambria"/>
      <w:sz w:val="20"/>
    </w:rPr>
  </w:style>
  <w:style w:type="character" w:customStyle="1" w:styleId="TableBullet-Level2Char">
    <w:name w:val="Table Bullet - Level 2 Char"/>
    <w:basedOn w:val="DefaultParagraphFont"/>
    <w:link w:val="TableBullet-Level2"/>
    <w:rsid w:val="00C06009"/>
    <w:rPr>
      <w:rFonts w:ascii="Cambria" w:hAnsi="Cambria"/>
      <w:sz w:val="20"/>
    </w:rPr>
  </w:style>
  <w:style w:type="paragraph" w:customStyle="1" w:styleId="ProposalText">
    <w:name w:val="Proposal Text"/>
    <w:link w:val="ProposalTextChar"/>
    <w:qFormat/>
    <w:rsid w:val="007351EB"/>
    <w:pPr>
      <w:spacing w:after="240" w:line="280" w:lineRule="atLeast"/>
    </w:pPr>
    <w:rPr>
      <w:rFonts w:ascii="Cambria" w:hAnsi="Cambria"/>
      <w:sz w:val="24"/>
      <w:szCs w:val="24"/>
    </w:rPr>
  </w:style>
  <w:style w:type="character" w:customStyle="1" w:styleId="ProposalTextChar">
    <w:name w:val="Proposal Text Char"/>
    <w:basedOn w:val="DefaultParagraphFont"/>
    <w:link w:val="ProposalText"/>
    <w:rsid w:val="007351EB"/>
    <w:rPr>
      <w:rFonts w:ascii="Cambria" w:hAnsi="Cambria"/>
      <w:sz w:val="24"/>
      <w:szCs w:val="24"/>
    </w:rPr>
  </w:style>
  <w:style w:type="paragraph" w:customStyle="1" w:styleId="Bullet-SecondLevel">
    <w:name w:val="Bullet - Second Level"/>
    <w:link w:val="Bullet-SecondLevelChar"/>
    <w:qFormat/>
    <w:rsid w:val="007351EB"/>
    <w:pPr>
      <w:numPr>
        <w:numId w:val="9"/>
      </w:numPr>
      <w:spacing w:after="240" w:line="280" w:lineRule="atLeast"/>
      <w:ind w:left="1080"/>
    </w:pPr>
    <w:rPr>
      <w:rFonts w:ascii="Cambria" w:eastAsiaTheme="majorEastAsia" w:hAnsi="Cambria" w:cstheme="majorBidi"/>
      <w:bCs/>
      <w:iCs/>
      <w:sz w:val="24"/>
      <w:szCs w:val="24"/>
    </w:rPr>
  </w:style>
  <w:style w:type="character" w:customStyle="1" w:styleId="Bullet-SecondLevelChar">
    <w:name w:val="Bullet - Second Level Char"/>
    <w:basedOn w:val="DefaultParagraphFont"/>
    <w:link w:val="Bullet-SecondLevel"/>
    <w:rsid w:val="007351EB"/>
    <w:rPr>
      <w:rFonts w:ascii="Cambria" w:eastAsiaTheme="majorEastAsia" w:hAnsi="Cambria" w:cstheme="majorBidi"/>
      <w:bCs/>
      <w:iCs/>
      <w:sz w:val="24"/>
      <w:szCs w:val="24"/>
    </w:rPr>
  </w:style>
  <w:style w:type="character" w:customStyle="1" w:styleId="TableBulletChar">
    <w:name w:val="Table Bullet Char"/>
    <w:basedOn w:val="DefaultParagraphFont"/>
    <w:link w:val="TableBullet"/>
    <w:uiPriority w:val="99"/>
    <w:rsid w:val="007351EB"/>
    <w:rPr>
      <w:rFonts w:eastAsia="Cambria" w:cs="Times New Roman"/>
      <w:sz w:val="20"/>
      <w:szCs w:val="24"/>
    </w:rPr>
  </w:style>
  <w:style w:type="table" w:customStyle="1" w:styleId="FDGSTable">
    <w:name w:val="FDGS Table"/>
    <w:basedOn w:val="TableGrid"/>
    <w:uiPriority w:val="99"/>
    <w:rsid w:val="007351EB"/>
    <w:rPr>
      <w:rFonts w:ascii="Arial" w:hAnsi="Arial"/>
    </w:rPr>
    <w:tblPr/>
    <w:tcPr>
      <w:shd w:val="clear" w:color="auto" w:fill="auto"/>
    </w:tcPr>
  </w:style>
  <w:style w:type="table" w:styleId="TableGridLight">
    <w:name w:val="Grid Table Light"/>
    <w:basedOn w:val="TableNormal"/>
    <w:uiPriority w:val="40"/>
    <w:rsid w:val="007351EB"/>
    <w:pPr>
      <w:spacing w:after="0" w:line="240" w:lineRule="auto"/>
    </w:pPr>
    <w:rPr>
      <w:rFonts w:ascii="Cambria" w:eastAsia="Cambria" w:hAnsi="Cambria" w:cs="Times New Roman"/>
      <w:sz w:val="20"/>
      <w:szCs w:val="20"/>
    </w:r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ableTitles">
    <w:name w:val="Table Titles"/>
    <w:link w:val="TableTitlesChar"/>
    <w:qFormat/>
    <w:rsid w:val="000C5227"/>
    <w:pPr>
      <w:spacing w:before="40" w:after="120" w:line="240" w:lineRule="auto"/>
      <w:jc w:val="center"/>
    </w:pPr>
    <w:rPr>
      <w:rFonts w:ascii="Cambria" w:hAnsi="Cambria"/>
      <w:color w:val="FFFFFF" w:themeColor="background1"/>
      <w:sz w:val="20"/>
    </w:rPr>
  </w:style>
  <w:style w:type="character" w:customStyle="1" w:styleId="TableTitlesChar">
    <w:name w:val="Table Titles Char"/>
    <w:basedOn w:val="DefaultParagraphFont"/>
    <w:link w:val="TableTitles"/>
    <w:rsid w:val="000C5227"/>
    <w:rPr>
      <w:rFonts w:ascii="Cambria" w:hAnsi="Cambria"/>
      <w:color w:val="FFFFFF" w:themeColor="background1"/>
      <w:sz w:val="20"/>
    </w:rPr>
  </w:style>
  <w:style w:type="table" w:customStyle="1" w:styleId="ProposalTable11">
    <w:name w:val="Proposal Table 11"/>
    <w:basedOn w:val="TableNormal"/>
    <w:next w:val="TableGrid"/>
    <w:uiPriority w:val="59"/>
    <w:rsid w:val="000C5227"/>
    <w:pPr>
      <w:spacing w:after="0" w:line="240" w:lineRule="auto"/>
    </w:pPr>
    <w:tblPr>
      <w:tblStyleRowBandSize w:val="1"/>
      <w:tblStyleColBandSize w:val="1"/>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pPr>
        <w:wordWrap/>
        <w:spacing w:beforeLines="0" w:beforeAutospacing="0" w:afterLines="0" w:afterAutospacing="0" w:line="240" w:lineRule="auto"/>
      </w:pPr>
      <w:rPr>
        <w:rFonts w:ascii="Cambria" w:hAnsi="Cambria"/>
        <w:b/>
        <w:color w:val="FFFFFF" w:themeColor="background1"/>
        <w:sz w:val="20"/>
      </w:rPr>
      <w:tblPr/>
      <w:tcPr>
        <w:shd w:val="clear" w:color="auto" w:fill="004165"/>
      </w:tcPr>
    </w:tblStylePr>
    <w:tblStylePr w:type="band1Vert">
      <w:rPr>
        <w:rFonts w:ascii="Cambria" w:hAnsi="Cambria"/>
        <w:sz w:val="20"/>
      </w:rPr>
    </w:tblStylePr>
    <w:tblStylePr w:type="band1Horz">
      <w:tblPr/>
      <w:tcPr>
        <w:shd w:val="clear" w:color="auto" w:fill="DCDDDE"/>
      </w:tcPr>
    </w:tblStylePr>
    <w:tblStylePr w:type="band2Horz">
      <w:rPr>
        <w:rFonts w:ascii="Cambria" w:hAnsi="Cambria"/>
        <w:color w:val="auto"/>
        <w:sz w:val="20"/>
      </w:rPr>
    </w:tblStylePr>
  </w:style>
  <w:style w:type="paragraph" w:customStyle="1" w:styleId="ResumeHighlightsBullet">
    <w:name w:val="Resume Highlights Bullet"/>
    <w:basedOn w:val="Normal"/>
    <w:qFormat/>
    <w:rsid w:val="00D36D0E"/>
    <w:pPr>
      <w:spacing w:before="120" w:after="60" w:line="23" w:lineRule="atLeast"/>
    </w:pPr>
    <w:rPr>
      <w:rFonts w:eastAsiaTheme="majorEastAsia" w:cstheme="majorBidi"/>
      <w:bCs/>
      <w:iCs/>
      <w:color w:val="FFFFFF" w:themeColor="background1"/>
    </w:rPr>
  </w:style>
  <w:style w:type="paragraph" w:styleId="ListParagraph">
    <w:name w:val="List Paragraph"/>
    <w:aliases w:val="Bullet List,numbered,FooterText"/>
    <w:basedOn w:val="Normal"/>
    <w:link w:val="ListParagraphChar"/>
    <w:uiPriority w:val="34"/>
    <w:qFormat/>
    <w:rsid w:val="00D36D0E"/>
    <w:pPr>
      <w:ind w:left="720"/>
      <w:contextualSpacing/>
    </w:pPr>
  </w:style>
  <w:style w:type="paragraph" w:customStyle="1" w:styleId="SectionHighlightsHeader">
    <w:name w:val="Section Highlights Header"/>
    <w:basedOn w:val="Normal"/>
    <w:qFormat/>
    <w:rsid w:val="00E902CB"/>
    <w:rPr>
      <w:b/>
      <w:color w:val="FF6600"/>
      <w:sz w:val="28"/>
      <w:lang w:bidi="en-US"/>
    </w:rPr>
  </w:style>
  <w:style w:type="paragraph" w:customStyle="1" w:styleId="SectionHighlightsList">
    <w:name w:val="Section Highlights List"/>
    <w:basedOn w:val="FDGSBullet1"/>
    <w:qFormat/>
    <w:rsid w:val="00E902CB"/>
    <w:pPr>
      <w:numPr>
        <w:numId w:val="19"/>
      </w:numPr>
      <w:spacing w:before="120" w:after="120"/>
      <w:ind w:left="360"/>
    </w:pPr>
    <w:rPr>
      <w:rFonts w:eastAsiaTheme="minorHAnsi" w:cstheme="minorBidi"/>
      <w:b/>
      <w:sz w:val="24"/>
    </w:rPr>
  </w:style>
  <w:style w:type="paragraph" w:customStyle="1" w:styleId="Bullet-FirstLevel">
    <w:name w:val="Bullet - First Level"/>
    <w:link w:val="Bullet-FirstLevelChar"/>
    <w:qFormat/>
    <w:rsid w:val="00E902CB"/>
    <w:pPr>
      <w:spacing w:after="240" w:line="280" w:lineRule="atLeast"/>
      <w:ind w:left="720" w:hanging="360"/>
    </w:pPr>
    <w:rPr>
      <w:rFonts w:ascii="Cambria" w:eastAsiaTheme="majorEastAsia" w:hAnsi="Cambria" w:cstheme="majorBidi"/>
      <w:bCs/>
      <w:iCs/>
      <w:sz w:val="24"/>
      <w:szCs w:val="24"/>
    </w:rPr>
  </w:style>
  <w:style w:type="character" w:customStyle="1" w:styleId="Bullet-FirstLevelChar">
    <w:name w:val="Bullet - First Level Char"/>
    <w:basedOn w:val="DefaultParagraphFont"/>
    <w:link w:val="Bullet-FirstLevel"/>
    <w:rsid w:val="00E902CB"/>
    <w:rPr>
      <w:rFonts w:ascii="Cambria" w:eastAsiaTheme="majorEastAsia" w:hAnsi="Cambria" w:cstheme="majorBidi"/>
      <w:bCs/>
      <w:iCs/>
      <w:sz w:val="24"/>
      <w:szCs w:val="24"/>
    </w:rPr>
  </w:style>
  <w:style w:type="paragraph" w:customStyle="1" w:styleId="TableLabel">
    <w:name w:val="Table Label"/>
    <w:link w:val="TableLabelChar"/>
    <w:qFormat/>
    <w:rsid w:val="00E902CB"/>
    <w:pPr>
      <w:spacing w:after="0" w:line="240" w:lineRule="auto"/>
      <w:jc w:val="center"/>
    </w:pPr>
    <w:rPr>
      <w:rFonts w:asciiTheme="majorHAnsi" w:eastAsiaTheme="majorEastAsia" w:hAnsiTheme="majorHAnsi" w:cstheme="majorBidi"/>
      <w:b/>
      <w:bCs/>
      <w:iCs/>
      <w:sz w:val="20"/>
      <w:szCs w:val="20"/>
    </w:rPr>
  </w:style>
  <w:style w:type="character" w:customStyle="1" w:styleId="TableLabelChar">
    <w:name w:val="Table Label Char"/>
    <w:basedOn w:val="DefaultParagraphFont"/>
    <w:link w:val="TableLabel"/>
    <w:rsid w:val="00E902CB"/>
    <w:rPr>
      <w:rFonts w:asciiTheme="majorHAnsi" w:eastAsiaTheme="majorEastAsia" w:hAnsiTheme="majorHAnsi" w:cstheme="majorBidi"/>
      <w:b/>
      <w:bCs/>
      <w:iCs/>
      <w:sz w:val="20"/>
      <w:szCs w:val="20"/>
    </w:rPr>
  </w:style>
  <w:style w:type="character" w:styleId="IntenseEmphasis">
    <w:name w:val="Intense Emphasis"/>
    <w:basedOn w:val="DefaultParagraphFont"/>
    <w:uiPriority w:val="21"/>
    <w:qFormat/>
    <w:rsid w:val="00E902CB"/>
    <w:rPr>
      <w:b/>
      <w:bCs/>
      <w:i/>
      <w:iCs/>
      <w:color w:val="4472C4" w:themeColor="accent1"/>
    </w:rPr>
  </w:style>
  <w:style w:type="table" w:customStyle="1" w:styleId="FDGSTable1">
    <w:name w:val="FDGS Table1"/>
    <w:basedOn w:val="TableGrid"/>
    <w:uiPriority w:val="99"/>
    <w:rsid w:val="002927CF"/>
    <w:rPr>
      <w:rFonts w:ascii="Arial" w:hAnsi="Arial"/>
    </w:rPr>
    <w:tblPr/>
    <w:tcPr>
      <w:shd w:val="clear" w:color="auto" w:fill="auto"/>
    </w:tcPr>
  </w:style>
  <w:style w:type="paragraph" w:styleId="CommentSubject">
    <w:name w:val="annotation subject"/>
    <w:basedOn w:val="CommentText"/>
    <w:next w:val="CommentText"/>
    <w:link w:val="CommentSubjectChar"/>
    <w:uiPriority w:val="99"/>
    <w:semiHidden/>
    <w:unhideWhenUsed/>
    <w:rsid w:val="00CA5166"/>
    <w:rPr>
      <w:b/>
      <w:bCs/>
    </w:rPr>
  </w:style>
  <w:style w:type="character" w:customStyle="1" w:styleId="CommentSubjectChar">
    <w:name w:val="Comment Subject Char"/>
    <w:basedOn w:val="CommentTextChar"/>
    <w:link w:val="CommentSubject"/>
    <w:uiPriority w:val="99"/>
    <w:semiHidden/>
    <w:rsid w:val="00CA5166"/>
    <w:rPr>
      <w:rFonts w:eastAsia="Cambria" w:cs="Times New Roman"/>
      <w:b/>
      <w:bCs/>
      <w:sz w:val="20"/>
      <w:szCs w:val="20"/>
    </w:rPr>
  </w:style>
  <w:style w:type="paragraph" w:styleId="Revision">
    <w:name w:val="Revision"/>
    <w:hidden/>
    <w:uiPriority w:val="99"/>
    <w:semiHidden/>
    <w:rsid w:val="00D263C0"/>
    <w:pPr>
      <w:spacing w:after="0" w:line="240" w:lineRule="auto"/>
    </w:pPr>
    <w:rPr>
      <w:rFonts w:eastAsia="Cambria" w:cs="Times New Roman"/>
      <w:sz w:val="20"/>
      <w:szCs w:val="24"/>
    </w:rPr>
  </w:style>
  <w:style w:type="character" w:styleId="PageNumber">
    <w:name w:val="page number"/>
    <w:basedOn w:val="DefaultParagraphFont"/>
    <w:uiPriority w:val="99"/>
    <w:rsid w:val="00284C1F"/>
    <w:rPr>
      <w:rFonts w:cs="Times New Roman"/>
    </w:rPr>
  </w:style>
  <w:style w:type="paragraph" w:styleId="TOC4">
    <w:name w:val="toc 4"/>
    <w:basedOn w:val="Normal"/>
    <w:next w:val="Normal"/>
    <w:autoRedefine/>
    <w:uiPriority w:val="39"/>
    <w:unhideWhenUsed/>
    <w:rsid w:val="001106C7"/>
    <w:pPr>
      <w:spacing w:after="100" w:line="259" w:lineRule="auto"/>
      <w:ind w:left="660"/>
    </w:pPr>
    <w:rPr>
      <w:rFonts w:eastAsiaTheme="minorEastAsia" w:cstheme="minorBidi"/>
      <w:szCs w:val="22"/>
    </w:rPr>
  </w:style>
  <w:style w:type="paragraph" w:styleId="TOC5">
    <w:name w:val="toc 5"/>
    <w:basedOn w:val="Normal"/>
    <w:next w:val="Normal"/>
    <w:autoRedefine/>
    <w:uiPriority w:val="39"/>
    <w:unhideWhenUsed/>
    <w:rsid w:val="001106C7"/>
    <w:pPr>
      <w:spacing w:after="100" w:line="259" w:lineRule="auto"/>
      <w:ind w:left="880"/>
    </w:pPr>
    <w:rPr>
      <w:rFonts w:eastAsiaTheme="minorEastAsia" w:cstheme="minorBidi"/>
      <w:szCs w:val="22"/>
    </w:rPr>
  </w:style>
  <w:style w:type="paragraph" w:styleId="TOC6">
    <w:name w:val="toc 6"/>
    <w:basedOn w:val="Normal"/>
    <w:next w:val="Normal"/>
    <w:autoRedefine/>
    <w:uiPriority w:val="39"/>
    <w:unhideWhenUsed/>
    <w:rsid w:val="001106C7"/>
    <w:pPr>
      <w:spacing w:after="100" w:line="259" w:lineRule="auto"/>
      <w:ind w:left="1100"/>
    </w:pPr>
    <w:rPr>
      <w:rFonts w:eastAsiaTheme="minorEastAsia" w:cstheme="minorBidi"/>
      <w:szCs w:val="22"/>
    </w:rPr>
  </w:style>
  <w:style w:type="paragraph" w:styleId="TOC7">
    <w:name w:val="toc 7"/>
    <w:basedOn w:val="Normal"/>
    <w:next w:val="Normal"/>
    <w:autoRedefine/>
    <w:uiPriority w:val="39"/>
    <w:unhideWhenUsed/>
    <w:rsid w:val="001106C7"/>
    <w:pPr>
      <w:spacing w:after="100" w:line="259" w:lineRule="auto"/>
      <w:ind w:left="1320"/>
    </w:pPr>
    <w:rPr>
      <w:rFonts w:eastAsiaTheme="minorEastAsia" w:cstheme="minorBidi"/>
      <w:szCs w:val="22"/>
    </w:rPr>
  </w:style>
  <w:style w:type="paragraph" w:styleId="TOC8">
    <w:name w:val="toc 8"/>
    <w:basedOn w:val="Normal"/>
    <w:next w:val="Normal"/>
    <w:autoRedefine/>
    <w:uiPriority w:val="39"/>
    <w:unhideWhenUsed/>
    <w:rsid w:val="001106C7"/>
    <w:pPr>
      <w:spacing w:after="100" w:line="259" w:lineRule="auto"/>
      <w:ind w:left="1540"/>
    </w:pPr>
    <w:rPr>
      <w:rFonts w:eastAsiaTheme="minorEastAsia" w:cstheme="minorBidi"/>
      <w:szCs w:val="22"/>
    </w:rPr>
  </w:style>
  <w:style w:type="paragraph" w:styleId="TOC9">
    <w:name w:val="toc 9"/>
    <w:basedOn w:val="Normal"/>
    <w:next w:val="Normal"/>
    <w:autoRedefine/>
    <w:uiPriority w:val="39"/>
    <w:unhideWhenUsed/>
    <w:rsid w:val="001106C7"/>
    <w:pPr>
      <w:spacing w:after="100" w:line="259" w:lineRule="auto"/>
      <w:ind w:left="1760"/>
    </w:pPr>
    <w:rPr>
      <w:rFonts w:eastAsiaTheme="minorEastAsia" w:cstheme="minorBidi"/>
      <w:szCs w:val="22"/>
    </w:rPr>
  </w:style>
  <w:style w:type="table" w:customStyle="1" w:styleId="TableGrid1">
    <w:name w:val="Table Grid1"/>
    <w:basedOn w:val="TableNormal"/>
    <w:next w:val="TableGrid"/>
    <w:uiPriority w:val="39"/>
    <w:rsid w:val="009B6A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320DA"/>
    <w:rPr>
      <w:color w:val="605E5C"/>
      <w:shd w:val="clear" w:color="auto" w:fill="E1DFDD"/>
    </w:rPr>
  </w:style>
  <w:style w:type="paragraph" w:styleId="BalloonText">
    <w:name w:val="Balloon Text"/>
    <w:basedOn w:val="Normal"/>
    <w:link w:val="BalloonTextChar"/>
    <w:uiPriority w:val="99"/>
    <w:semiHidden/>
    <w:unhideWhenUsed/>
    <w:rsid w:val="000320D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320DA"/>
    <w:rPr>
      <w:rFonts w:ascii="Segoe UI" w:eastAsia="Cambria" w:hAnsi="Segoe UI" w:cs="Segoe UI"/>
      <w:sz w:val="18"/>
      <w:szCs w:val="18"/>
    </w:rPr>
  </w:style>
  <w:style w:type="table" w:customStyle="1" w:styleId="TableGrid2">
    <w:name w:val="Table Grid2"/>
    <w:basedOn w:val="TableNormal"/>
    <w:next w:val="TableGrid"/>
    <w:uiPriority w:val="59"/>
    <w:rsid w:val="00A860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0940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B221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HighlightsText">
    <w:name w:val="Resume Highlights Text"/>
    <w:basedOn w:val="Heading4"/>
    <w:qFormat/>
    <w:rsid w:val="006323C4"/>
    <w:pPr>
      <w:spacing w:before="200" w:after="120" w:line="274" w:lineRule="auto"/>
    </w:pPr>
    <w:rPr>
      <w:rFonts w:ascii="Arial" w:hAnsi="Arial"/>
      <w:bCs/>
      <w:color w:val="FFFFFF" w:themeColor="background1"/>
      <w:sz w:val="22"/>
      <w:szCs w:val="28"/>
    </w:rPr>
  </w:style>
  <w:style w:type="table" w:customStyle="1" w:styleId="TableGrid5">
    <w:name w:val="Table Grid5"/>
    <w:basedOn w:val="TableNormal"/>
    <w:next w:val="TableGrid"/>
    <w:uiPriority w:val="59"/>
    <w:rsid w:val="009022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sub-heading">
    <w:name w:val="resume sub-heading"/>
    <w:basedOn w:val="Normal"/>
    <w:qFormat/>
    <w:rsid w:val="002474F4"/>
    <w:pPr>
      <w:keepNext/>
      <w:spacing w:after="120"/>
      <w:ind w:left="576"/>
    </w:pPr>
    <w:rPr>
      <w:rFonts w:eastAsiaTheme="majorEastAsia" w:cstheme="majorBidi"/>
      <w:b/>
      <w:bCs/>
      <w:iCs/>
      <w:color w:val="0070C0"/>
      <w:sz w:val="28"/>
    </w:rPr>
  </w:style>
  <w:style w:type="table" w:customStyle="1" w:styleId="TableGrid6">
    <w:name w:val="Table Grid6"/>
    <w:basedOn w:val="TableNormal"/>
    <w:next w:val="TableGrid"/>
    <w:uiPriority w:val="59"/>
    <w:rsid w:val="005D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unhideWhenUsed/>
    <w:rsid w:val="002E4EDF"/>
    <w:rPr>
      <w:color w:val="605E5C"/>
      <w:shd w:val="clear" w:color="auto" w:fill="E1DFDD"/>
    </w:rPr>
  </w:style>
  <w:style w:type="paragraph" w:customStyle="1" w:styleId="ResumeHeadline">
    <w:name w:val="Resume Headline"/>
    <w:basedOn w:val="Heading1"/>
    <w:rsid w:val="008F78BA"/>
    <w:pPr>
      <w:keepNext/>
      <w:keepLines/>
      <w:pBdr>
        <w:bottom w:val="single" w:sz="4" w:space="1" w:color="auto"/>
      </w:pBdr>
      <w:spacing w:before="240" w:after="200" w:line="240" w:lineRule="auto"/>
      <w:ind w:left="0" w:firstLine="0"/>
    </w:pPr>
    <w:rPr>
      <w:rFonts w:ascii="Arial Bold" w:eastAsiaTheme="majorEastAsia" w:hAnsi="Arial Bold" w:cstheme="majorBidi"/>
      <w:b/>
      <w:color w:val="44546A" w:themeColor="text2"/>
      <w:sz w:val="40"/>
      <w:szCs w:val="36"/>
      <w:lang w:bidi="ar-SA"/>
    </w:rPr>
  </w:style>
  <w:style w:type="paragraph" w:customStyle="1" w:styleId="ResumeExperience">
    <w:name w:val="Resume Experience"/>
    <w:basedOn w:val="ProposalText"/>
    <w:rsid w:val="00AF4CA8"/>
    <w:pPr>
      <w:spacing w:after="200" w:line="274" w:lineRule="auto"/>
    </w:pPr>
    <w:rPr>
      <w:rFonts w:ascii="Arial" w:hAnsi="Arial" w:cs="Arial"/>
      <w:b/>
      <w:bCs/>
      <w:color w:val="44546A" w:themeColor="text2"/>
      <w:sz w:val="28"/>
      <w:u w:val="single"/>
    </w:rPr>
  </w:style>
  <w:style w:type="paragraph" w:customStyle="1" w:styleId="Resumecompanyname">
    <w:name w:val="Resume company name"/>
    <w:basedOn w:val="ProposalText"/>
    <w:rsid w:val="00AF4CA8"/>
    <w:pPr>
      <w:spacing w:before="200" w:after="100" w:line="274" w:lineRule="auto"/>
    </w:pPr>
    <w:rPr>
      <w:rFonts w:ascii="Arial" w:hAnsi="Arial" w:cs="Arial"/>
      <w:b/>
      <w:bCs/>
      <w:color w:val="0070C0"/>
    </w:rPr>
  </w:style>
  <w:style w:type="paragraph" w:customStyle="1" w:styleId="Resumejobtitle">
    <w:name w:val="Resume job title"/>
    <w:basedOn w:val="ProposalText"/>
    <w:rsid w:val="00AF4CA8"/>
    <w:pPr>
      <w:spacing w:after="100" w:line="274" w:lineRule="auto"/>
    </w:pPr>
    <w:rPr>
      <w:rFonts w:ascii="Arial" w:hAnsi="Arial" w:cs="Arial"/>
      <w:color w:val="0070C0"/>
    </w:rPr>
  </w:style>
  <w:style w:type="paragraph" w:customStyle="1" w:styleId="StyleResumecompanynameBefore10pt">
    <w:name w:val="Style Resume company name + Before:  10 pt"/>
    <w:basedOn w:val="Resumecompanyname"/>
    <w:rsid w:val="00AF4CA8"/>
    <w:rPr>
      <w:rFonts w:eastAsia="Times New Roman" w:cs="Times New Roman"/>
      <w:szCs w:val="20"/>
    </w:rPr>
  </w:style>
  <w:style w:type="character" w:customStyle="1" w:styleId="UnresolvedMention20">
    <w:name w:val="Unresolved Mention2"/>
    <w:basedOn w:val="DefaultParagraphFont"/>
    <w:uiPriority w:val="99"/>
    <w:semiHidden/>
    <w:unhideWhenUsed/>
    <w:rsid w:val="00EE570D"/>
    <w:rPr>
      <w:color w:val="605E5C"/>
      <w:shd w:val="clear" w:color="auto" w:fill="E1DFDD"/>
    </w:rPr>
  </w:style>
  <w:style w:type="character" w:customStyle="1" w:styleId="Normal-IndentChar">
    <w:name w:val="Normal-Indent Char"/>
    <w:basedOn w:val="DefaultParagraphFont"/>
    <w:rsid w:val="00EE570D"/>
    <w:rPr>
      <w:rFonts w:ascii="Arial" w:hAnsi="Arial"/>
      <w:szCs w:val="22"/>
      <w:lang w:val="en-US" w:eastAsia="en-US" w:bidi="ar-SA"/>
    </w:rPr>
  </w:style>
  <w:style w:type="paragraph" w:customStyle="1" w:styleId="Bullet-ThirdLevel">
    <w:name w:val="Bullet - Third Level"/>
    <w:link w:val="Bullet-ThirdLevelChar"/>
    <w:qFormat/>
    <w:rsid w:val="00EE570D"/>
    <w:pPr>
      <w:numPr>
        <w:numId w:val="29"/>
      </w:numPr>
      <w:spacing w:after="240" w:line="280" w:lineRule="atLeast"/>
      <w:ind w:left="1440"/>
    </w:pPr>
    <w:rPr>
      <w:rFonts w:ascii="Arial" w:eastAsiaTheme="majorEastAsia" w:hAnsi="Arial" w:cs="Arial"/>
      <w:bCs/>
      <w:iCs/>
      <w:sz w:val="20"/>
      <w:szCs w:val="20"/>
    </w:rPr>
  </w:style>
  <w:style w:type="character" w:customStyle="1" w:styleId="Bullet-ThirdLevelChar">
    <w:name w:val="Bullet - Third Level Char"/>
    <w:basedOn w:val="DefaultParagraphFont"/>
    <w:link w:val="Bullet-ThirdLevel"/>
    <w:rsid w:val="00EE570D"/>
    <w:rPr>
      <w:rFonts w:ascii="Arial" w:eastAsiaTheme="majorEastAsia" w:hAnsi="Arial" w:cs="Arial"/>
      <w:bCs/>
      <w:iCs/>
      <w:sz w:val="20"/>
      <w:szCs w:val="20"/>
    </w:rPr>
  </w:style>
  <w:style w:type="table" w:customStyle="1" w:styleId="ProposalTable12">
    <w:name w:val="Proposal Table 12"/>
    <w:basedOn w:val="TableNormal"/>
    <w:next w:val="TableGrid"/>
    <w:uiPriority w:val="59"/>
    <w:rsid w:val="002C36FA"/>
    <w:pPr>
      <w:spacing w:after="0" w:line="240" w:lineRule="auto"/>
    </w:pPr>
    <w:rPr>
      <w:rFonts w:ascii="Cambria" w:eastAsia="Cambria"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2C36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FDGSTable2">
    <w:name w:val="FDGS Table2"/>
    <w:basedOn w:val="TableGrid"/>
    <w:uiPriority w:val="99"/>
    <w:rsid w:val="008F17C9"/>
    <w:rPr>
      <w:rFonts w:ascii="Arial" w:hAnsi="Arial"/>
    </w:rPr>
    <w:tblPr/>
    <w:tcPr>
      <w:shd w:val="clear" w:color="auto" w:fill="auto"/>
    </w:tcPr>
  </w:style>
  <w:style w:type="table" w:customStyle="1" w:styleId="FDGSTable3">
    <w:name w:val="FDGS Table3"/>
    <w:basedOn w:val="TableGrid"/>
    <w:uiPriority w:val="99"/>
    <w:rsid w:val="005848A1"/>
    <w:rPr>
      <w:rFonts w:ascii="Arial" w:hAnsi="Arial"/>
    </w:rPr>
    <w:tblPr/>
    <w:tcPr>
      <w:shd w:val="clear" w:color="auto" w:fill="auto"/>
    </w:tcPr>
  </w:style>
  <w:style w:type="character" w:customStyle="1" w:styleId="Mention1">
    <w:name w:val="Mention1"/>
    <w:basedOn w:val="DefaultParagraphFont"/>
    <w:uiPriority w:val="99"/>
    <w:unhideWhenUsed/>
    <w:rsid w:val="00C12861"/>
    <w:rPr>
      <w:color w:val="2B579A"/>
      <w:shd w:val="clear" w:color="auto" w:fill="E1DFDD"/>
    </w:rPr>
  </w:style>
  <w:style w:type="paragraph" w:styleId="TOCHeading">
    <w:name w:val="TOC Heading"/>
    <w:basedOn w:val="Heading1"/>
    <w:next w:val="Normal"/>
    <w:uiPriority w:val="39"/>
    <w:semiHidden/>
    <w:unhideWhenUsed/>
    <w:qFormat/>
    <w:rsid w:val="005754FF"/>
    <w:pPr>
      <w:keepNext/>
      <w:keepLines/>
      <w:numPr>
        <w:numId w:val="0"/>
      </w:numPr>
      <w:spacing w:before="240" w:after="0" w:line="240" w:lineRule="auto"/>
      <w:outlineLvl w:val="9"/>
    </w:pPr>
    <w:rPr>
      <w:rFonts w:asciiTheme="majorHAnsi" w:eastAsiaTheme="majorEastAsia" w:hAnsiTheme="majorHAnsi" w:cstheme="majorBidi"/>
      <w:bCs w:val="0"/>
      <w:color w:val="2F5496" w:themeColor="accent1" w:themeShade="BF"/>
      <w:sz w:val="32"/>
      <w:szCs w:val="32"/>
      <w:lang w:bidi="ar-SA"/>
    </w:rPr>
  </w:style>
  <w:style w:type="character" w:customStyle="1" w:styleId="TableHeaderChar">
    <w:name w:val="Table Header Char"/>
    <w:basedOn w:val="DefaultParagraphFont"/>
    <w:link w:val="TableHeader"/>
    <w:rsid w:val="005754FF"/>
    <w:rPr>
      <w:rFonts w:asciiTheme="majorHAnsi" w:eastAsia="Tahoma" w:hAnsiTheme="majorHAnsi" w:cstheme="majorHAnsi"/>
      <w:b/>
      <w:bCs/>
      <w:sz w:val="24"/>
      <w:szCs w:val="18"/>
      <w:lang w:bidi="en-US"/>
    </w:rPr>
  </w:style>
  <w:style w:type="character" w:customStyle="1" w:styleId="UnresolvedMention3">
    <w:name w:val="Unresolved Mention3"/>
    <w:basedOn w:val="DefaultParagraphFont"/>
    <w:uiPriority w:val="99"/>
    <w:unhideWhenUsed/>
    <w:rsid w:val="00A727F7"/>
    <w:rPr>
      <w:color w:val="605E5C"/>
      <w:shd w:val="clear" w:color="auto" w:fill="E1DFDD"/>
    </w:rPr>
  </w:style>
  <w:style w:type="character" w:customStyle="1" w:styleId="Mention2">
    <w:name w:val="Mention2"/>
    <w:basedOn w:val="DefaultParagraphFont"/>
    <w:uiPriority w:val="99"/>
    <w:unhideWhenUsed/>
    <w:rsid w:val="00781DC8"/>
    <w:rPr>
      <w:color w:val="2B579A"/>
      <w:shd w:val="clear" w:color="auto" w:fill="E1DFDD"/>
    </w:rPr>
  </w:style>
  <w:style w:type="character" w:customStyle="1" w:styleId="ListParagraphChar">
    <w:name w:val="List Paragraph Char"/>
    <w:aliases w:val="Bullet List Char,numbered Char,FooterText Char"/>
    <w:basedOn w:val="DefaultParagraphFont"/>
    <w:link w:val="ListParagraph"/>
    <w:uiPriority w:val="34"/>
    <w:locked/>
    <w:rsid w:val="00D90CD4"/>
    <w:rPr>
      <w:rFonts w:ascii="Arial" w:eastAsia="Cambria" w:hAnsi="Arial"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05401">
      <w:bodyDiv w:val="1"/>
      <w:marLeft w:val="0"/>
      <w:marRight w:val="0"/>
      <w:marTop w:val="0"/>
      <w:marBottom w:val="0"/>
      <w:divBdr>
        <w:top w:val="none" w:sz="0" w:space="0" w:color="auto"/>
        <w:left w:val="none" w:sz="0" w:space="0" w:color="auto"/>
        <w:bottom w:val="none" w:sz="0" w:space="0" w:color="auto"/>
        <w:right w:val="none" w:sz="0" w:space="0" w:color="auto"/>
      </w:divBdr>
    </w:div>
    <w:div w:id="43332606">
      <w:bodyDiv w:val="1"/>
      <w:marLeft w:val="0"/>
      <w:marRight w:val="0"/>
      <w:marTop w:val="0"/>
      <w:marBottom w:val="0"/>
      <w:divBdr>
        <w:top w:val="none" w:sz="0" w:space="0" w:color="auto"/>
        <w:left w:val="none" w:sz="0" w:space="0" w:color="auto"/>
        <w:bottom w:val="none" w:sz="0" w:space="0" w:color="auto"/>
        <w:right w:val="none" w:sz="0" w:space="0" w:color="auto"/>
      </w:divBdr>
    </w:div>
    <w:div w:id="235286283">
      <w:bodyDiv w:val="1"/>
      <w:marLeft w:val="0"/>
      <w:marRight w:val="0"/>
      <w:marTop w:val="0"/>
      <w:marBottom w:val="0"/>
      <w:divBdr>
        <w:top w:val="none" w:sz="0" w:space="0" w:color="auto"/>
        <w:left w:val="none" w:sz="0" w:space="0" w:color="auto"/>
        <w:bottom w:val="none" w:sz="0" w:space="0" w:color="auto"/>
        <w:right w:val="none" w:sz="0" w:space="0" w:color="auto"/>
      </w:divBdr>
    </w:div>
    <w:div w:id="330911582">
      <w:bodyDiv w:val="1"/>
      <w:marLeft w:val="0"/>
      <w:marRight w:val="0"/>
      <w:marTop w:val="0"/>
      <w:marBottom w:val="0"/>
      <w:divBdr>
        <w:top w:val="none" w:sz="0" w:space="0" w:color="auto"/>
        <w:left w:val="none" w:sz="0" w:space="0" w:color="auto"/>
        <w:bottom w:val="none" w:sz="0" w:space="0" w:color="auto"/>
        <w:right w:val="none" w:sz="0" w:space="0" w:color="auto"/>
      </w:divBdr>
    </w:div>
    <w:div w:id="479151556">
      <w:bodyDiv w:val="1"/>
      <w:marLeft w:val="0"/>
      <w:marRight w:val="0"/>
      <w:marTop w:val="0"/>
      <w:marBottom w:val="0"/>
      <w:divBdr>
        <w:top w:val="none" w:sz="0" w:space="0" w:color="auto"/>
        <w:left w:val="none" w:sz="0" w:space="0" w:color="auto"/>
        <w:bottom w:val="none" w:sz="0" w:space="0" w:color="auto"/>
        <w:right w:val="none" w:sz="0" w:space="0" w:color="auto"/>
      </w:divBdr>
    </w:div>
    <w:div w:id="511992415">
      <w:bodyDiv w:val="1"/>
      <w:marLeft w:val="0"/>
      <w:marRight w:val="0"/>
      <w:marTop w:val="0"/>
      <w:marBottom w:val="0"/>
      <w:divBdr>
        <w:top w:val="none" w:sz="0" w:space="0" w:color="auto"/>
        <w:left w:val="none" w:sz="0" w:space="0" w:color="auto"/>
        <w:bottom w:val="none" w:sz="0" w:space="0" w:color="auto"/>
        <w:right w:val="none" w:sz="0" w:space="0" w:color="auto"/>
      </w:divBdr>
    </w:div>
    <w:div w:id="523903250">
      <w:bodyDiv w:val="1"/>
      <w:marLeft w:val="0"/>
      <w:marRight w:val="0"/>
      <w:marTop w:val="0"/>
      <w:marBottom w:val="0"/>
      <w:divBdr>
        <w:top w:val="none" w:sz="0" w:space="0" w:color="auto"/>
        <w:left w:val="none" w:sz="0" w:space="0" w:color="auto"/>
        <w:bottom w:val="none" w:sz="0" w:space="0" w:color="auto"/>
        <w:right w:val="none" w:sz="0" w:space="0" w:color="auto"/>
      </w:divBdr>
    </w:div>
    <w:div w:id="537475135">
      <w:bodyDiv w:val="1"/>
      <w:marLeft w:val="0"/>
      <w:marRight w:val="0"/>
      <w:marTop w:val="0"/>
      <w:marBottom w:val="0"/>
      <w:divBdr>
        <w:top w:val="none" w:sz="0" w:space="0" w:color="auto"/>
        <w:left w:val="none" w:sz="0" w:space="0" w:color="auto"/>
        <w:bottom w:val="none" w:sz="0" w:space="0" w:color="auto"/>
        <w:right w:val="none" w:sz="0" w:space="0" w:color="auto"/>
      </w:divBdr>
    </w:div>
    <w:div w:id="549610450">
      <w:bodyDiv w:val="1"/>
      <w:marLeft w:val="0"/>
      <w:marRight w:val="0"/>
      <w:marTop w:val="0"/>
      <w:marBottom w:val="0"/>
      <w:divBdr>
        <w:top w:val="none" w:sz="0" w:space="0" w:color="auto"/>
        <w:left w:val="none" w:sz="0" w:space="0" w:color="auto"/>
        <w:bottom w:val="none" w:sz="0" w:space="0" w:color="auto"/>
        <w:right w:val="none" w:sz="0" w:space="0" w:color="auto"/>
      </w:divBdr>
    </w:div>
    <w:div w:id="567569072">
      <w:bodyDiv w:val="1"/>
      <w:marLeft w:val="0"/>
      <w:marRight w:val="0"/>
      <w:marTop w:val="0"/>
      <w:marBottom w:val="0"/>
      <w:divBdr>
        <w:top w:val="none" w:sz="0" w:space="0" w:color="auto"/>
        <w:left w:val="none" w:sz="0" w:space="0" w:color="auto"/>
        <w:bottom w:val="none" w:sz="0" w:space="0" w:color="auto"/>
        <w:right w:val="none" w:sz="0" w:space="0" w:color="auto"/>
      </w:divBdr>
    </w:div>
    <w:div w:id="634406189">
      <w:bodyDiv w:val="1"/>
      <w:marLeft w:val="0"/>
      <w:marRight w:val="0"/>
      <w:marTop w:val="0"/>
      <w:marBottom w:val="0"/>
      <w:divBdr>
        <w:top w:val="none" w:sz="0" w:space="0" w:color="auto"/>
        <w:left w:val="none" w:sz="0" w:space="0" w:color="auto"/>
        <w:bottom w:val="none" w:sz="0" w:space="0" w:color="auto"/>
        <w:right w:val="none" w:sz="0" w:space="0" w:color="auto"/>
      </w:divBdr>
    </w:div>
    <w:div w:id="695497360">
      <w:bodyDiv w:val="1"/>
      <w:marLeft w:val="0"/>
      <w:marRight w:val="0"/>
      <w:marTop w:val="0"/>
      <w:marBottom w:val="0"/>
      <w:divBdr>
        <w:top w:val="none" w:sz="0" w:space="0" w:color="auto"/>
        <w:left w:val="none" w:sz="0" w:space="0" w:color="auto"/>
        <w:bottom w:val="none" w:sz="0" w:space="0" w:color="auto"/>
        <w:right w:val="none" w:sz="0" w:space="0" w:color="auto"/>
      </w:divBdr>
    </w:div>
    <w:div w:id="802503036">
      <w:bodyDiv w:val="1"/>
      <w:marLeft w:val="0"/>
      <w:marRight w:val="0"/>
      <w:marTop w:val="0"/>
      <w:marBottom w:val="0"/>
      <w:divBdr>
        <w:top w:val="none" w:sz="0" w:space="0" w:color="auto"/>
        <w:left w:val="none" w:sz="0" w:space="0" w:color="auto"/>
        <w:bottom w:val="none" w:sz="0" w:space="0" w:color="auto"/>
        <w:right w:val="none" w:sz="0" w:space="0" w:color="auto"/>
      </w:divBdr>
    </w:div>
    <w:div w:id="1018771843">
      <w:bodyDiv w:val="1"/>
      <w:marLeft w:val="0"/>
      <w:marRight w:val="0"/>
      <w:marTop w:val="0"/>
      <w:marBottom w:val="0"/>
      <w:divBdr>
        <w:top w:val="none" w:sz="0" w:space="0" w:color="auto"/>
        <w:left w:val="none" w:sz="0" w:space="0" w:color="auto"/>
        <w:bottom w:val="none" w:sz="0" w:space="0" w:color="auto"/>
        <w:right w:val="none" w:sz="0" w:space="0" w:color="auto"/>
      </w:divBdr>
    </w:div>
    <w:div w:id="1124080396">
      <w:bodyDiv w:val="1"/>
      <w:marLeft w:val="0"/>
      <w:marRight w:val="0"/>
      <w:marTop w:val="0"/>
      <w:marBottom w:val="0"/>
      <w:divBdr>
        <w:top w:val="none" w:sz="0" w:space="0" w:color="auto"/>
        <w:left w:val="none" w:sz="0" w:space="0" w:color="auto"/>
        <w:bottom w:val="none" w:sz="0" w:space="0" w:color="auto"/>
        <w:right w:val="none" w:sz="0" w:space="0" w:color="auto"/>
      </w:divBdr>
    </w:div>
    <w:div w:id="1213927372">
      <w:bodyDiv w:val="1"/>
      <w:marLeft w:val="0"/>
      <w:marRight w:val="0"/>
      <w:marTop w:val="0"/>
      <w:marBottom w:val="0"/>
      <w:divBdr>
        <w:top w:val="none" w:sz="0" w:space="0" w:color="auto"/>
        <w:left w:val="none" w:sz="0" w:space="0" w:color="auto"/>
        <w:bottom w:val="none" w:sz="0" w:space="0" w:color="auto"/>
        <w:right w:val="none" w:sz="0" w:space="0" w:color="auto"/>
      </w:divBdr>
    </w:div>
    <w:div w:id="1337877983">
      <w:bodyDiv w:val="1"/>
      <w:marLeft w:val="0"/>
      <w:marRight w:val="0"/>
      <w:marTop w:val="0"/>
      <w:marBottom w:val="0"/>
      <w:divBdr>
        <w:top w:val="none" w:sz="0" w:space="0" w:color="auto"/>
        <w:left w:val="none" w:sz="0" w:space="0" w:color="auto"/>
        <w:bottom w:val="none" w:sz="0" w:space="0" w:color="auto"/>
        <w:right w:val="none" w:sz="0" w:space="0" w:color="auto"/>
      </w:divBdr>
    </w:div>
    <w:div w:id="1434741935">
      <w:bodyDiv w:val="1"/>
      <w:marLeft w:val="0"/>
      <w:marRight w:val="0"/>
      <w:marTop w:val="0"/>
      <w:marBottom w:val="0"/>
      <w:divBdr>
        <w:top w:val="none" w:sz="0" w:space="0" w:color="auto"/>
        <w:left w:val="none" w:sz="0" w:space="0" w:color="auto"/>
        <w:bottom w:val="none" w:sz="0" w:space="0" w:color="auto"/>
        <w:right w:val="none" w:sz="0" w:space="0" w:color="auto"/>
      </w:divBdr>
    </w:div>
    <w:div w:id="1483500401">
      <w:bodyDiv w:val="1"/>
      <w:marLeft w:val="0"/>
      <w:marRight w:val="0"/>
      <w:marTop w:val="0"/>
      <w:marBottom w:val="0"/>
      <w:divBdr>
        <w:top w:val="none" w:sz="0" w:space="0" w:color="auto"/>
        <w:left w:val="none" w:sz="0" w:space="0" w:color="auto"/>
        <w:bottom w:val="none" w:sz="0" w:space="0" w:color="auto"/>
        <w:right w:val="none" w:sz="0" w:space="0" w:color="auto"/>
      </w:divBdr>
    </w:div>
    <w:div w:id="1518346601">
      <w:bodyDiv w:val="1"/>
      <w:marLeft w:val="0"/>
      <w:marRight w:val="0"/>
      <w:marTop w:val="0"/>
      <w:marBottom w:val="0"/>
      <w:divBdr>
        <w:top w:val="none" w:sz="0" w:space="0" w:color="auto"/>
        <w:left w:val="none" w:sz="0" w:space="0" w:color="auto"/>
        <w:bottom w:val="none" w:sz="0" w:space="0" w:color="auto"/>
        <w:right w:val="none" w:sz="0" w:space="0" w:color="auto"/>
      </w:divBdr>
    </w:div>
    <w:div w:id="1541163801">
      <w:bodyDiv w:val="1"/>
      <w:marLeft w:val="0"/>
      <w:marRight w:val="0"/>
      <w:marTop w:val="0"/>
      <w:marBottom w:val="0"/>
      <w:divBdr>
        <w:top w:val="none" w:sz="0" w:space="0" w:color="auto"/>
        <w:left w:val="none" w:sz="0" w:space="0" w:color="auto"/>
        <w:bottom w:val="none" w:sz="0" w:space="0" w:color="auto"/>
        <w:right w:val="none" w:sz="0" w:space="0" w:color="auto"/>
      </w:divBdr>
    </w:div>
    <w:div w:id="1611544974">
      <w:bodyDiv w:val="1"/>
      <w:marLeft w:val="0"/>
      <w:marRight w:val="0"/>
      <w:marTop w:val="0"/>
      <w:marBottom w:val="0"/>
      <w:divBdr>
        <w:top w:val="none" w:sz="0" w:space="0" w:color="auto"/>
        <w:left w:val="none" w:sz="0" w:space="0" w:color="auto"/>
        <w:bottom w:val="none" w:sz="0" w:space="0" w:color="auto"/>
        <w:right w:val="none" w:sz="0" w:space="0" w:color="auto"/>
      </w:divBdr>
    </w:div>
    <w:div w:id="1670057206">
      <w:bodyDiv w:val="1"/>
      <w:marLeft w:val="0"/>
      <w:marRight w:val="0"/>
      <w:marTop w:val="0"/>
      <w:marBottom w:val="0"/>
      <w:divBdr>
        <w:top w:val="none" w:sz="0" w:space="0" w:color="auto"/>
        <w:left w:val="none" w:sz="0" w:space="0" w:color="auto"/>
        <w:bottom w:val="none" w:sz="0" w:space="0" w:color="auto"/>
        <w:right w:val="none" w:sz="0" w:space="0" w:color="auto"/>
      </w:divBdr>
    </w:div>
    <w:div w:id="1701275459">
      <w:bodyDiv w:val="1"/>
      <w:marLeft w:val="0"/>
      <w:marRight w:val="0"/>
      <w:marTop w:val="0"/>
      <w:marBottom w:val="0"/>
      <w:divBdr>
        <w:top w:val="none" w:sz="0" w:space="0" w:color="auto"/>
        <w:left w:val="none" w:sz="0" w:space="0" w:color="auto"/>
        <w:bottom w:val="none" w:sz="0" w:space="0" w:color="auto"/>
        <w:right w:val="none" w:sz="0" w:space="0" w:color="auto"/>
      </w:divBdr>
    </w:div>
    <w:div w:id="1733305222">
      <w:bodyDiv w:val="1"/>
      <w:marLeft w:val="0"/>
      <w:marRight w:val="0"/>
      <w:marTop w:val="0"/>
      <w:marBottom w:val="0"/>
      <w:divBdr>
        <w:top w:val="none" w:sz="0" w:space="0" w:color="auto"/>
        <w:left w:val="none" w:sz="0" w:space="0" w:color="auto"/>
        <w:bottom w:val="none" w:sz="0" w:space="0" w:color="auto"/>
        <w:right w:val="none" w:sz="0" w:space="0" w:color="auto"/>
      </w:divBdr>
    </w:div>
    <w:div w:id="1927222666">
      <w:bodyDiv w:val="1"/>
      <w:marLeft w:val="0"/>
      <w:marRight w:val="0"/>
      <w:marTop w:val="0"/>
      <w:marBottom w:val="0"/>
      <w:divBdr>
        <w:top w:val="none" w:sz="0" w:space="0" w:color="auto"/>
        <w:left w:val="none" w:sz="0" w:space="0" w:color="auto"/>
        <w:bottom w:val="none" w:sz="0" w:space="0" w:color="auto"/>
        <w:right w:val="none" w:sz="0" w:space="0" w:color="auto"/>
      </w:divBdr>
    </w:div>
    <w:div w:id="1959144548">
      <w:bodyDiv w:val="1"/>
      <w:marLeft w:val="0"/>
      <w:marRight w:val="0"/>
      <w:marTop w:val="0"/>
      <w:marBottom w:val="0"/>
      <w:divBdr>
        <w:top w:val="none" w:sz="0" w:space="0" w:color="auto"/>
        <w:left w:val="none" w:sz="0" w:space="0" w:color="auto"/>
        <w:bottom w:val="none" w:sz="0" w:space="0" w:color="auto"/>
        <w:right w:val="none" w:sz="0" w:space="0" w:color="auto"/>
      </w:divBdr>
    </w:div>
    <w:div w:id="1976521625">
      <w:bodyDiv w:val="1"/>
      <w:marLeft w:val="0"/>
      <w:marRight w:val="0"/>
      <w:marTop w:val="0"/>
      <w:marBottom w:val="0"/>
      <w:divBdr>
        <w:top w:val="none" w:sz="0" w:space="0" w:color="auto"/>
        <w:left w:val="none" w:sz="0" w:space="0" w:color="auto"/>
        <w:bottom w:val="none" w:sz="0" w:space="0" w:color="auto"/>
        <w:right w:val="none" w:sz="0" w:space="0" w:color="auto"/>
      </w:divBdr>
    </w:div>
    <w:div w:id="2052342842">
      <w:bodyDiv w:val="1"/>
      <w:marLeft w:val="0"/>
      <w:marRight w:val="0"/>
      <w:marTop w:val="0"/>
      <w:marBottom w:val="0"/>
      <w:divBdr>
        <w:top w:val="none" w:sz="0" w:space="0" w:color="auto"/>
        <w:left w:val="none" w:sz="0" w:space="0" w:color="auto"/>
        <w:bottom w:val="none" w:sz="0" w:space="0" w:color="auto"/>
        <w:right w:val="none" w:sz="0" w:space="0" w:color="auto"/>
      </w:divBdr>
    </w:div>
    <w:div w:id="206833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footer" Target="footer4.xml"/><Relationship Id="rId42" Type="http://schemas.openxmlformats.org/officeDocument/2006/relationships/image" Target="media/image23.emf"/><Relationship Id="rId47" Type="http://schemas.openxmlformats.org/officeDocument/2006/relationships/image" Target="media/image28.PNG"/><Relationship Id="rId63" Type="http://schemas.openxmlformats.org/officeDocument/2006/relationships/image" Target="media/image42.png"/><Relationship Id="rId68"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1.PNG"/><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chart" Target="charts/chart1.xml"/><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footer" Target="footer6.xml"/><Relationship Id="rId5" Type="http://schemas.openxmlformats.org/officeDocument/2006/relationships/customXml" Target="../customXml/item5.xml"/><Relationship Id="rId61" Type="http://schemas.openxmlformats.org/officeDocument/2006/relationships/image" Target="media/image41.png"/><Relationship Id="rId19" Type="http://schemas.openxmlformats.org/officeDocument/2006/relationships/hyperlink" Target="https://fiservcorp.sharepoint.com/sites/proposals/pastproposals/CommonObjectsAttachments/IN%20OMPP%20OVV/Working%20Drafts/Attachment%201%20-%2072023%20FDGS%20Technical%20Proposal.docx" TargetMode="Externa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hyperlink" Target="http://www.in.gov/iot/2394.htm" TargetMode="External"/><Relationship Id="rId30" Type="http://schemas.openxmlformats.org/officeDocument/2006/relationships/image" Target="media/image12.PNG"/><Relationship Id="rId35" Type="http://schemas.openxmlformats.org/officeDocument/2006/relationships/image" Target="media/image17.jpeg"/><Relationship Id="rId43" Type="http://schemas.openxmlformats.org/officeDocument/2006/relationships/image" Target="media/image24.emf"/><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header" Target="header4.xml"/><Relationship Id="rId69"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image" Target="media/image15.jpe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footer" Target="footer7.xml"/><Relationship Id="rId20" Type="http://schemas.openxmlformats.org/officeDocument/2006/relationships/hyperlink" Target="https://fiservcorp.sharepoint.com/sites/proposals/pastproposals/CommonObjectsAttachments/IN%20OMPP%20OVV/Working%20Drafts/Attachment%201%20-%2072023%20FDGS%20Technical%20Proposal.docx" TargetMode="External"/><Relationship Id="rId41" Type="http://schemas.openxmlformats.org/officeDocument/2006/relationships/image" Target="media/image22.png"/><Relationship Id="rId54" Type="http://schemas.openxmlformats.org/officeDocument/2006/relationships/image" Target="media/image35.png"/><Relationship Id="rId62" Type="http://schemas.microsoft.com/office/2007/relationships/hdphoto" Target="media/hdphoto2.wdp"/><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image" Target="media/image10.png"/><Relationship Id="rId36" Type="http://schemas.openxmlformats.org/officeDocument/2006/relationships/image" Target="media/image18.emf"/><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footnotes" Target="footnotes.xml"/><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image" Target="media/image33.png"/><Relationship Id="rId60" Type="http://schemas.microsoft.com/office/2007/relationships/hdphoto" Target="media/hdphoto1.wdp"/><Relationship Id="rId65"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fiservcorp.sharepoint.com/sites/proposals/pastproposals/CommonObjectsAttachments/IN%20OMPP%20OVV/Working%20Drafts/Attachment%201%20-%2072023%20FDGS%20Technical%20Proposal.docx" TargetMode="External"/><Relationship Id="rId39" Type="http://schemas.openxmlformats.org/officeDocument/2006/relationships/image" Target="media/image20.png"/><Relationship Id="rId34" Type="http://schemas.openxmlformats.org/officeDocument/2006/relationships/image" Target="media/image16.png"/><Relationship Id="rId50" Type="http://schemas.openxmlformats.org/officeDocument/2006/relationships/image" Target="media/image31.emf"/><Relationship Id="rId55" Type="http://schemas.openxmlformats.org/officeDocument/2006/relationships/image" Target="media/image36.png"/></Relationships>
</file>

<file path=word/_rels/foot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f2yuddf\Documents\fiserv\Monthly%20Status%20Reports\July%202022\June%202021%20Claims%20Statistics_v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'Monthly Statistic Input Sheet'!$B$2:$C$2</c:f>
          <c:strCache>
            <c:ptCount val="2"/>
            <c:pt idx="0">
              <c:v>Clean Paper Claim Adjudication</c:v>
            </c:pt>
          </c:strCache>
        </c:strRef>
      </c:tx>
      <c:layout>
        <c:manualLayout>
          <c:xMode val="edge"/>
          <c:yMode val="edge"/>
          <c:x val="0.36493011599427227"/>
          <c:y val="6.9685614864194766E-3"/>
        </c:manualLayout>
      </c:layout>
      <c:overlay val="1"/>
      <c:txPr>
        <a:bodyPr/>
        <a:lstStyle/>
        <a:p>
          <a:pPr>
            <a:defRPr sz="1200" b="1">
              <a:latin typeface="Arial" pitchFamily="34" charset="0"/>
              <a:cs typeface="Arial" pitchFamily="34" charset="0"/>
            </a:defRPr>
          </a:pPr>
          <a:endParaRPr lang="en-US"/>
        </a:p>
      </c:txPr>
    </c:title>
    <c:autoTitleDeleted val="0"/>
    <c:plotArea>
      <c:layout>
        <c:manualLayout>
          <c:layoutTarget val="inner"/>
          <c:xMode val="edge"/>
          <c:yMode val="edge"/>
          <c:x val="7.6074202512203343E-2"/>
          <c:y val="0.139959381319719"/>
          <c:w val="0.92392581684478181"/>
          <c:h val="0.74216839935665535"/>
        </c:manualLayout>
      </c:layout>
      <c:lineChart>
        <c:grouping val="standard"/>
        <c:varyColors val="0"/>
        <c:ser>
          <c:idx val="7"/>
          <c:order val="0"/>
          <c:tx>
            <c:strRef>
              <c:f>'Monthly Statistic Input Sheet'!$B$6</c:f>
              <c:strCache>
                <c:ptCount val="1"/>
                <c:pt idx="0">
                  <c:v>Actual</c:v>
                </c:pt>
              </c:strCache>
            </c:strRef>
          </c:tx>
          <c:spPr>
            <a:ln>
              <a:solidFill>
                <a:schemeClr val="bg1">
                  <a:lumMod val="50000"/>
                </a:schemeClr>
              </a:solidFill>
            </a:ln>
          </c:spPr>
          <c:marker>
            <c:symbol val="square"/>
            <c:size val="5"/>
            <c:spPr>
              <a:solidFill>
                <a:schemeClr val="bg1">
                  <a:lumMod val="50000"/>
                </a:schemeClr>
              </a:solidFill>
              <a:ln>
                <a:solidFill>
                  <a:schemeClr val="bg1">
                    <a:lumMod val="50000"/>
                  </a:schemeClr>
                </a:solidFill>
              </a:ln>
            </c:spPr>
          </c:marker>
          <c:trendline>
            <c:spPr>
              <a:ln w="19050">
                <a:solidFill>
                  <a:schemeClr val="bg1">
                    <a:lumMod val="50000"/>
                  </a:schemeClr>
                </a:solidFill>
                <a:prstDash val="dash"/>
              </a:ln>
            </c:spPr>
            <c:trendlineType val="linear"/>
            <c:dispRSqr val="0"/>
            <c:dispEq val="0"/>
          </c:trendline>
          <c:cat>
            <c:numRef>
              <c:f>'Monthly Statistic Input Sheet'!$A$7:$A$71</c:f>
              <c:numCache>
                <c:formatCode>[$-409]mmm\-yy;@</c:formatCode>
                <c:ptCount val="65"/>
                <c:pt idx="0">
                  <c:v>42767</c:v>
                </c:pt>
                <c:pt idx="1">
                  <c:v>42795</c:v>
                </c:pt>
                <c:pt idx="2">
                  <c:v>42826</c:v>
                </c:pt>
                <c:pt idx="3">
                  <c:v>42856</c:v>
                </c:pt>
                <c:pt idx="4">
                  <c:v>42887</c:v>
                </c:pt>
                <c:pt idx="5">
                  <c:v>42917</c:v>
                </c:pt>
                <c:pt idx="6">
                  <c:v>42948</c:v>
                </c:pt>
                <c:pt idx="7">
                  <c:v>42979</c:v>
                </c:pt>
                <c:pt idx="8">
                  <c:v>43009</c:v>
                </c:pt>
                <c:pt idx="9">
                  <c:v>43040</c:v>
                </c:pt>
                <c:pt idx="10">
                  <c:v>43070</c:v>
                </c:pt>
                <c:pt idx="11">
                  <c:v>43101</c:v>
                </c:pt>
                <c:pt idx="12">
                  <c:v>43132</c:v>
                </c:pt>
                <c:pt idx="13">
                  <c:v>43160</c:v>
                </c:pt>
                <c:pt idx="14">
                  <c:v>43191</c:v>
                </c:pt>
                <c:pt idx="15">
                  <c:v>43221</c:v>
                </c:pt>
                <c:pt idx="16">
                  <c:v>43252</c:v>
                </c:pt>
                <c:pt idx="17">
                  <c:v>43282</c:v>
                </c:pt>
                <c:pt idx="18">
                  <c:v>43313</c:v>
                </c:pt>
                <c:pt idx="19">
                  <c:v>43344</c:v>
                </c:pt>
                <c:pt idx="20">
                  <c:v>43374</c:v>
                </c:pt>
                <c:pt idx="21">
                  <c:v>43405</c:v>
                </c:pt>
                <c:pt idx="22">
                  <c:v>43435</c:v>
                </c:pt>
                <c:pt idx="23">
                  <c:v>43466</c:v>
                </c:pt>
                <c:pt idx="24">
                  <c:v>43497</c:v>
                </c:pt>
                <c:pt idx="25">
                  <c:v>43525</c:v>
                </c:pt>
                <c:pt idx="26">
                  <c:v>43556</c:v>
                </c:pt>
                <c:pt idx="27">
                  <c:v>43586</c:v>
                </c:pt>
                <c:pt idx="28">
                  <c:v>43617</c:v>
                </c:pt>
                <c:pt idx="29">
                  <c:v>43647</c:v>
                </c:pt>
                <c:pt idx="30">
                  <c:v>43678</c:v>
                </c:pt>
                <c:pt idx="31">
                  <c:v>43709</c:v>
                </c:pt>
                <c:pt idx="32">
                  <c:v>43739</c:v>
                </c:pt>
                <c:pt idx="33">
                  <c:v>43770</c:v>
                </c:pt>
                <c:pt idx="34">
                  <c:v>43800</c:v>
                </c:pt>
                <c:pt idx="35">
                  <c:v>43831</c:v>
                </c:pt>
                <c:pt idx="36">
                  <c:v>43862</c:v>
                </c:pt>
                <c:pt idx="37">
                  <c:v>43891</c:v>
                </c:pt>
                <c:pt idx="38">
                  <c:v>43922</c:v>
                </c:pt>
                <c:pt idx="39">
                  <c:v>43952</c:v>
                </c:pt>
                <c:pt idx="40">
                  <c:v>43983</c:v>
                </c:pt>
                <c:pt idx="41">
                  <c:v>44013</c:v>
                </c:pt>
                <c:pt idx="42">
                  <c:v>44044</c:v>
                </c:pt>
                <c:pt idx="43">
                  <c:v>44075</c:v>
                </c:pt>
                <c:pt idx="44">
                  <c:v>44105</c:v>
                </c:pt>
                <c:pt idx="45">
                  <c:v>44136</c:v>
                </c:pt>
                <c:pt idx="46">
                  <c:v>44166</c:v>
                </c:pt>
                <c:pt idx="47">
                  <c:v>44197</c:v>
                </c:pt>
                <c:pt idx="48">
                  <c:v>44228</c:v>
                </c:pt>
                <c:pt idx="49">
                  <c:v>44256</c:v>
                </c:pt>
                <c:pt idx="50">
                  <c:v>44287</c:v>
                </c:pt>
                <c:pt idx="51">
                  <c:v>44317</c:v>
                </c:pt>
                <c:pt idx="52">
                  <c:v>44348</c:v>
                </c:pt>
                <c:pt idx="53">
                  <c:v>44378</c:v>
                </c:pt>
                <c:pt idx="54">
                  <c:v>44409</c:v>
                </c:pt>
                <c:pt idx="55">
                  <c:v>44440</c:v>
                </c:pt>
                <c:pt idx="56">
                  <c:v>44470</c:v>
                </c:pt>
                <c:pt idx="57">
                  <c:v>44501</c:v>
                </c:pt>
                <c:pt idx="58">
                  <c:v>44531</c:v>
                </c:pt>
                <c:pt idx="59">
                  <c:v>44562</c:v>
                </c:pt>
                <c:pt idx="60">
                  <c:v>44593</c:v>
                </c:pt>
                <c:pt idx="61">
                  <c:v>44621</c:v>
                </c:pt>
                <c:pt idx="62">
                  <c:v>44652</c:v>
                </c:pt>
                <c:pt idx="63">
                  <c:v>44682</c:v>
                </c:pt>
                <c:pt idx="64">
                  <c:v>44713</c:v>
                </c:pt>
              </c:numCache>
            </c:numRef>
          </c:cat>
          <c:val>
            <c:numRef>
              <c:f>'Monthly Statistic Input Sheet'!$B$7:$B$71</c:f>
              <c:numCache>
                <c:formatCode>General</c:formatCode>
                <c:ptCount val="65"/>
                <c:pt idx="11" formatCode="0.0000%">
                  <c:v>0.98186662719265783</c:v>
                </c:pt>
                <c:pt idx="12" formatCode="0.0000%">
                  <c:v>0.98340915172598342</c:v>
                </c:pt>
                <c:pt idx="13" formatCode="0.0000%">
                  <c:v>0.97482163884463535</c:v>
                </c:pt>
                <c:pt idx="14" formatCode="0.0000%">
                  <c:v>0.9866865375062096</c:v>
                </c:pt>
                <c:pt idx="15" formatCode="0.0000%">
                  <c:v>0.98687823255219975</c:v>
                </c:pt>
                <c:pt idx="16" formatCode="0.0000%">
                  <c:v>0.99855391819308637</c:v>
                </c:pt>
                <c:pt idx="17" formatCode="0.0000%">
                  <c:v>0.99850000000000005</c:v>
                </c:pt>
                <c:pt idx="18" formatCode="0.0000%">
                  <c:v>0.99750258570671779</c:v>
                </c:pt>
                <c:pt idx="19" formatCode="0.0000%">
                  <c:v>0.9950353689402297</c:v>
                </c:pt>
                <c:pt idx="20" formatCode="0.0000%">
                  <c:v>0.9973891494822551</c:v>
                </c:pt>
                <c:pt idx="21" formatCode="0.0000%">
                  <c:v>0.9951964234756967</c:v>
                </c:pt>
                <c:pt idx="22" formatCode="0.0000%">
                  <c:v>0.99358164983164987</c:v>
                </c:pt>
                <c:pt idx="23" formatCode="0.0000%">
                  <c:v>1</c:v>
                </c:pt>
                <c:pt idx="24" formatCode="0.0000%">
                  <c:v>1</c:v>
                </c:pt>
                <c:pt idx="25" formatCode="0.0000%">
                  <c:v>1</c:v>
                </c:pt>
                <c:pt idx="26" formatCode="0.0000%">
                  <c:v>1</c:v>
                </c:pt>
                <c:pt idx="27" formatCode="0.0000%">
                  <c:v>1</c:v>
                </c:pt>
                <c:pt idx="28" formatCode="0.0000%">
                  <c:v>1</c:v>
                </c:pt>
                <c:pt idx="29" formatCode="0.0000%">
                  <c:v>0.99995000000000001</c:v>
                </c:pt>
                <c:pt idx="30" formatCode="0.0000%">
                  <c:v>1</c:v>
                </c:pt>
                <c:pt idx="31" formatCode="0.0000%">
                  <c:v>0.99981500000000001</c:v>
                </c:pt>
                <c:pt idx="32" formatCode="0.0000%">
                  <c:v>0.99996499999999999</c:v>
                </c:pt>
                <c:pt idx="33" formatCode="0.0000%">
                  <c:v>1</c:v>
                </c:pt>
                <c:pt idx="34" formatCode="0.0000%">
                  <c:v>1</c:v>
                </c:pt>
                <c:pt idx="35" formatCode="0.0000%">
                  <c:v>1</c:v>
                </c:pt>
                <c:pt idx="36" formatCode="0.0000%">
                  <c:v>0.99995599999999996</c:v>
                </c:pt>
                <c:pt idx="37" formatCode="0.0000%">
                  <c:v>0.99993200000000004</c:v>
                </c:pt>
                <c:pt idx="38" formatCode="0.0000%">
                  <c:v>1</c:v>
                </c:pt>
                <c:pt idx="39" formatCode="0.0000%">
                  <c:v>1</c:v>
                </c:pt>
                <c:pt idx="40" formatCode="0.0000%">
                  <c:v>1</c:v>
                </c:pt>
                <c:pt idx="41" formatCode="0.0000%">
                  <c:v>1</c:v>
                </c:pt>
                <c:pt idx="42" formatCode="0.0000%">
                  <c:v>1</c:v>
                </c:pt>
                <c:pt idx="43" formatCode="0.0000%">
                  <c:v>1</c:v>
                </c:pt>
                <c:pt idx="44" formatCode="0.0000%">
                  <c:v>1</c:v>
                </c:pt>
                <c:pt idx="45" formatCode="0.0000%">
                  <c:v>0.99980000000000002</c:v>
                </c:pt>
                <c:pt idx="46" formatCode="0.0000%">
                  <c:v>1</c:v>
                </c:pt>
                <c:pt idx="47" formatCode="0.0000%">
                  <c:v>1</c:v>
                </c:pt>
                <c:pt idx="48" formatCode="0.0000%">
                  <c:v>1</c:v>
                </c:pt>
                <c:pt idx="49" formatCode="0.0000%">
                  <c:v>1</c:v>
                </c:pt>
                <c:pt idx="50" formatCode="0.0000%">
                  <c:v>1</c:v>
                </c:pt>
                <c:pt idx="51" formatCode="0.0000%">
                  <c:v>1</c:v>
                </c:pt>
                <c:pt idx="52" formatCode="0.0000%">
                  <c:v>1</c:v>
                </c:pt>
                <c:pt idx="53" formatCode="0.0000%">
                  <c:v>1</c:v>
                </c:pt>
                <c:pt idx="54" formatCode="0.0000%">
                  <c:v>0.98</c:v>
                </c:pt>
                <c:pt idx="55" formatCode="0.0000%">
                  <c:v>1</c:v>
                </c:pt>
                <c:pt idx="56" formatCode="0.0000%">
                  <c:v>1</c:v>
                </c:pt>
                <c:pt idx="57" formatCode="0.0000%">
                  <c:v>1</c:v>
                </c:pt>
                <c:pt idx="58" formatCode="0.0000%">
                  <c:v>1</c:v>
                </c:pt>
                <c:pt idx="59" formatCode="0.0000%">
                  <c:v>1</c:v>
                </c:pt>
                <c:pt idx="60" formatCode="0.0000%">
                  <c:v>1</c:v>
                </c:pt>
                <c:pt idx="61" formatCode="0.0000%">
                  <c:v>1</c:v>
                </c:pt>
                <c:pt idx="62" formatCode="0.0000%">
                  <c:v>1</c:v>
                </c:pt>
                <c:pt idx="63" formatCode="0.0000%">
                  <c:v>1</c:v>
                </c:pt>
                <c:pt idx="64" formatCode="0.0000%">
                  <c:v>1</c:v>
                </c:pt>
              </c:numCache>
            </c:numRef>
          </c:val>
          <c:smooth val="0"/>
          <c:extLst>
            <c:ext xmlns:c16="http://schemas.microsoft.com/office/drawing/2014/chart" uri="{C3380CC4-5D6E-409C-BE32-E72D297353CC}">
              <c16:uniqueId val="{00000000-6ED2-4E9F-AD9C-583FEF0F5C07}"/>
            </c:ext>
          </c:extLst>
        </c:ser>
        <c:ser>
          <c:idx val="0"/>
          <c:order val="1"/>
          <c:tx>
            <c:strRef>
              <c:f>'Monthly Statistic Input Sheet'!$C$6</c:f>
              <c:strCache>
                <c:ptCount val="1"/>
                <c:pt idx="0">
                  <c:v>RFP Min</c:v>
                </c:pt>
              </c:strCache>
            </c:strRef>
          </c:tx>
          <c:spPr>
            <a:ln w="28575">
              <a:solidFill>
                <a:schemeClr val="tx1"/>
              </a:solidFill>
            </a:ln>
          </c:spPr>
          <c:cat>
            <c:numRef>
              <c:f>'Monthly Statistic Input Sheet'!$A$7:$A$71</c:f>
              <c:numCache>
                <c:formatCode>[$-409]mmm\-yy;@</c:formatCode>
                <c:ptCount val="65"/>
                <c:pt idx="0">
                  <c:v>42767</c:v>
                </c:pt>
                <c:pt idx="1">
                  <c:v>42795</c:v>
                </c:pt>
                <c:pt idx="2">
                  <c:v>42826</c:v>
                </c:pt>
                <c:pt idx="3">
                  <c:v>42856</c:v>
                </c:pt>
                <c:pt idx="4">
                  <c:v>42887</c:v>
                </c:pt>
                <c:pt idx="5">
                  <c:v>42917</c:v>
                </c:pt>
                <c:pt idx="6">
                  <c:v>42948</c:v>
                </c:pt>
                <c:pt idx="7">
                  <c:v>42979</c:v>
                </c:pt>
                <c:pt idx="8">
                  <c:v>43009</c:v>
                </c:pt>
                <c:pt idx="9">
                  <c:v>43040</c:v>
                </c:pt>
                <c:pt idx="10">
                  <c:v>43070</c:v>
                </c:pt>
                <c:pt idx="11">
                  <c:v>43101</c:v>
                </c:pt>
                <c:pt idx="12">
                  <c:v>43132</c:v>
                </c:pt>
                <c:pt idx="13">
                  <c:v>43160</c:v>
                </c:pt>
                <c:pt idx="14">
                  <c:v>43191</c:v>
                </c:pt>
                <c:pt idx="15">
                  <c:v>43221</c:v>
                </c:pt>
                <c:pt idx="16">
                  <c:v>43252</c:v>
                </c:pt>
                <c:pt idx="17">
                  <c:v>43282</c:v>
                </c:pt>
                <c:pt idx="18">
                  <c:v>43313</c:v>
                </c:pt>
                <c:pt idx="19">
                  <c:v>43344</c:v>
                </c:pt>
                <c:pt idx="20">
                  <c:v>43374</c:v>
                </c:pt>
                <c:pt idx="21">
                  <c:v>43405</c:v>
                </c:pt>
                <c:pt idx="22">
                  <c:v>43435</c:v>
                </c:pt>
                <c:pt idx="23">
                  <c:v>43466</c:v>
                </c:pt>
                <c:pt idx="24">
                  <c:v>43497</c:v>
                </c:pt>
                <c:pt idx="25">
                  <c:v>43525</c:v>
                </c:pt>
                <c:pt idx="26">
                  <c:v>43556</c:v>
                </c:pt>
                <c:pt idx="27">
                  <c:v>43586</c:v>
                </c:pt>
                <c:pt idx="28">
                  <c:v>43617</c:v>
                </c:pt>
                <c:pt idx="29">
                  <c:v>43647</c:v>
                </c:pt>
                <c:pt idx="30">
                  <c:v>43678</c:v>
                </c:pt>
                <c:pt idx="31">
                  <c:v>43709</c:v>
                </c:pt>
                <c:pt idx="32">
                  <c:v>43739</c:v>
                </c:pt>
                <c:pt idx="33">
                  <c:v>43770</c:v>
                </c:pt>
                <c:pt idx="34">
                  <c:v>43800</c:v>
                </c:pt>
                <c:pt idx="35">
                  <c:v>43831</c:v>
                </c:pt>
                <c:pt idx="36">
                  <c:v>43862</c:v>
                </c:pt>
                <c:pt idx="37">
                  <c:v>43891</c:v>
                </c:pt>
                <c:pt idx="38">
                  <c:v>43922</c:v>
                </c:pt>
                <c:pt idx="39">
                  <c:v>43952</c:v>
                </c:pt>
                <c:pt idx="40">
                  <c:v>43983</c:v>
                </c:pt>
                <c:pt idx="41">
                  <c:v>44013</c:v>
                </c:pt>
                <c:pt idx="42">
                  <c:v>44044</c:v>
                </c:pt>
                <c:pt idx="43">
                  <c:v>44075</c:v>
                </c:pt>
                <c:pt idx="44">
                  <c:v>44105</c:v>
                </c:pt>
                <c:pt idx="45">
                  <c:v>44136</c:v>
                </c:pt>
                <c:pt idx="46">
                  <c:v>44166</c:v>
                </c:pt>
                <c:pt idx="47">
                  <c:v>44197</c:v>
                </c:pt>
                <c:pt idx="48">
                  <c:v>44228</c:v>
                </c:pt>
                <c:pt idx="49">
                  <c:v>44256</c:v>
                </c:pt>
                <c:pt idx="50">
                  <c:v>44287</c:v>
                </c:pt>
                <c:pt idx="51">
                  <c:v>44317</c:v>
                </c:pt>
                <c:pt idx="52">
                  <c:v>44348</c:v>
                </c:pt>
                <c:pt idx="53">
                  <c:v>44378</c:v>
                </c:pt>
                <c:pt idx="54">
                  <c:v>44409</c:v>
                </c:pt>
                <c:pt idx="55">
                  <c:v>44440</c:v>
                </c:pt>
                <c:pt idx="56">
                  <c:v>44470</c:v>
                </c:pt>
                <c:pt idx="57">
                  <c:v>44501</c:v>
                </c:pt>
                <c:pt idx="58">
                  <c:v>44531</c:v>
                </c:pt>
                <c:pt idx="59">
                  <c:v>44562</c:v>
                </c:pt>
                <c:pt idx="60">
                  <c:v>44593</c:v>
                </c:pt>
                <c:pt idx="61">
                  <c:v>44621</c:v>
                </c:pt>
                <c:pt idx="62">
                  <c:v>44652</c:v>
                </c:pt>
                <c:pt idx="63">
                  <c:v>44682</c:v>
                </c:pt>
                <c:pt idx="64">
                  <c:v>44713</c:v>
                </c:pt>
              </c:numCache>
            </c:numRef>
          </c:cat>
          <c:val>
            <c:numRef>
              <c:f>'Monthly Statistic Input Sheet'!$C$7:$C$71</c:f>
              <c:numCache>
                <c:formatCode>0%</c:formatCode>
                <c:ptCount val="65"/>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pt idx="15">
                  <c:v>1</c:v>
                </c:pt>
                <c:pt idx="16">
                  <c:v>1</c:v>
                </c:pt>
                <c:pt idx="17">
                  <c:v>1</c:v>
                </c:pt>
                <c:pt idx="18">
                  <c:v>1</c:v>
                </c:pt>
                <c:pt idx="19">
                  <c:v>1</c:v>
                </c:pt>
                <c:pt idx="20">
                  <c:v>1</c:v>
                </c:pt>
                <c:pt idx="21">
                  <c:v>1</c:v>
                </c:pt>
                <c:pt idx="22">
                  <c:v>1</c:v>
                </c:pt>
                <c:pt idx="23">
                  <c:v>1</c:v>
                </c:pt>
                <c:pt idx="24">
                  <c:v>1</c:v>
                </c:pt>
                <c:pt idx="25">
                  <c:v>1</c:v>
                </c:pt>
                <c:pt idx="26">
                  <c:v>1</c:v>
                </c:pt>
                <c:pt idx="27">
                  <c:v>1</c:v>
                </c:pt>
                <c:pt idx="28">
                  <c:v>1</c:v>
                </c:pt>
                <c:pt idx="29">
                  <c:v>1</c:v>
                </c:pt>
                <c:pt idx="30">
                  <c:v>1</c:v>
                </c:pt>
                <c:pt idx="31">
                  <c:v>1</c:v>
                </c:pt>
                <c:pt idx="32">
                  <c:v>1</c:v>
                </c:pt>
                <c:pt idx="33">
                  <c:v>1</c:v>
                </c:pt>
                <c:pt idx="34">
                  <c:v>1</c:v>
                </c:pt>
                <c:pt idx="35">
                  <c:v>1</c:v>
                </c:pt>
                <c:pt idx="36">
                  <c:v>1</c:v>
                </c:pt>
                <c:pt idx="37">
                  <c:v>1</c:v>
                </c:pt>
                <c:pt idx="38">
                  <c:v>1</c:v>
                </c:pt>
                <c:pt idx="39">
                  <c:v>1</c:v>
                </c:pt>
                <c:pt idx="40">
                  <c:v>1</c:v>
                </c:pt>
                <c:pt idx="41">
                  <c:v>1</c:v>
                </c:pt>
                <c:pt idx="42">
                  <c:v>1</c:v>
                </c:pt>
                <c:pt idx="43">
                  <c:v>1</c:v>
                </c:pt>
                <c:pt idx="44">
                  <c:v>1</c:v>
                </c:pt>
                <c:pt idx="45">
                  <c:v>1</c:v>
                </c:pt>
                <c:pt idx="46">
                  <c:v>1</c:v>
                </c:pt>
                <c:pt idx="47">
                  <c:v>1</c:v>
                </c:pt>
                <c:pt idx="48">
                  <c:v>1</c:v>
                </c:pt>
                <c:pt idx="49">
                  <c:v>1</c:v>
                </c:pt>
                <c:pt idx="50">
                  <c:v>1</c:v>
                </c:pt>
                <c:pt idx="51">
                  <c:v>1</c:v>
                </c:pt>
                <c:pt idx="52">
                  <c:v>1</c:v>
                </c:pt>
                <c:pt idx="53">
                  <c:v>1</c:v>
                </c:pt>
                <c:pt idx="54">
                  <c:v>0.99</c:v>
                </c:pt>
                <c:pt idx="55">
                  <c:v>0.99</c:v>
                </c:pt>
                <c:pt idx="56">
                  <c:v>0.99</c:v>
                </c:pt>
                <c:pt idx="57">
                  <c:v>0.99</c:v>
                </c:pt>
                <c:pt idx="58">
                  <c:v>0.99</c:v>
                </c:pt>
                <c:pt idx="59">
                  <c:v>0.99</c:v>
                </c:pt>
                <c:pt idx="60">
                  <c:v>0.99</c:v>
                </c:pt>
                <c:pt idx="61">
                  <c:v>0.99</c:v>
                </c:pt>
                <c:pt idx="62">
                  <c:v>0.99</c:v>
                </c:pt>
                <c:pt idx="63">
                  <c:v>0.99</c:v>
                </c:pt>
                <c:pt idx="64">
                  <c:v>0.99</c:v>
                </c:pt>
              </c:numCache>
            </c:numRef>
          </c:val>
          <c:smooth val="0"/>
          <c:extLst>
            <c:ext xmlns:c16="http://schemas.microsoft.com/office/drawing/2014/chart" uri="{C3380CC4-5D6E-409C-BE32-E72D297353CC}">
              <c16:uniqueId val="{00000001-6ED2-4E9F-AD9C-583FEF0F5C07}"/>
            </c:ext>
          </c:extLst>
        </c:ser>
        <c:dLbls>
          <c:showLegendKey val="0"/>
          <c:showVal val="0"/>
          <c:showCatName val="0"/>
          <c:showSerName val="0"/>
          <c:showPercent val="0"/>
          <c:showBubbleSize val="0"/>
        </c:dLbls>
        <c:marker val="1"/>
        <c:smooth val="0"/>
        <c:axId val="347120272"/>
        <c:axId val="347123408"/>
      </c:lineChart>
      <c:dateAx>
        <c:axId val="347120272"/>
        <c:scaling>
          <c:orientation val="minMax"/>
          <c:max val="44713"/>
          <c:min val="44197"/>
        </c:scaling>
        <c:delete val="0"/>
        <c:axPos val="b"/>
        <c:numFmt formatCode="[$-409]mmm\-yy;@" sourceLinked="1"/>
        <c:majorTickMark val="out"/>
        <c:minorTickMark val="none"/>
        <c:tickLblPos val="low"/>
        <c:txPr>
          <a:bodyPr/>
          <a:lstStyle/>
          <a:p>
            <a:pPr>
              <a:defRPr sz="800">
                <a:latin typeface="Arial" pitchFamily="34" charset="0"/>
                <a:cs typeface="Arial" pitchFamily="34" charset="0"/>
              </a:defRPr>
            </a:pPr>
            <a:endParaRPr lang="en-US"/>
          </a:p>
        </c:txPr>
        <c:crossAx val="347123408"/>
        <c:crosses val="autoZero"/>
        <c:auto val="1"/>
        <c:lblOffset val="100"/>
        <c:baseTimeUnit val="months"/>
        <c:majorUnit val="1"/>
        <c:majorTimeUnit val="months"/>
      </c:dateAx>
      <c:valAx>
        <c:axId val="347123408"/>
        <c:scaling>
          <c:orientation val="minMax"/>
          <c:max val="1"/>
        </c:scaling>
        <c:delete val="0"/>
        <c:axPos val="l"/>
        <c:majorGridlines>
          <c:spPr>
            <a:ln>
              <a:solidFill>
                <a:schemeClr val="bg1">
                  <a:lumMod val="75000"/>
                </a:schemeClr>
              </a:solidFill>
            </a:ln>
          </c:spPr>
        </c:majorGridlines>
        <c:numFmt formatCode="General" sourceLinked="1"/>
        <c:majorTickMark val="out"/>
        <c:minorTickMark val="none"/>
        <c:tickLblPos val="nextTo"/>
        <c:txPr>
          <a:bodyPr/>
          <a:lstStyle/>
          <a:p>
            <a:pPr>
              <a:defRPr sz="800">
                <a:latin typeface="Arial" pitchFamily="34" charset="0"/>
                <a:cs typeface="Arial" pitchFamily="34" charset="0"/>
              </a:defRPr>
            </a:pPr>
            <a:endParaRPr lang="en-US"/>
          </a:p>
        </c:txPr>
        <c:crossAx val="347120272"/>
        <c:crossesAt val="42767"/>
        <c:crossBetween val="midCat"/>
      </c:valAx>
      <c:spPr>
        <a:ln>
          <a:noFill/>
        </a:ln>
      </c:spPr>
    </c:plotArea>
    <c:legend>
      <c:legendPos val="r"/>
      <c:layout>
        <c:manualLayout>
          <c:xMode val="edge"/>
          <c:yMode val="edge"/>
          <c:x val="0.83034562108229026"/>
          <c:y val="0.45669022435137313"/>
          <c:w val="0.11090331333201138"/>
          <c:h val="0.24389189049341778"/>
        </c:manualLayout>
      </c:layout>
      <c:overlay val="0"/>
      <c:txPr>
        <a:bodyPr/>
        <a:lstStyle/>
        <a:p>
          <a:pPr>
            <a:defRPr sz="800">
              <a:latin typeface="Arial" pitchFamily="34" charset="0"/>
              <a:cs typeface="Arial" pitchFamily="34" charset="0"/>
            </a:defRPr>
          </a:pPr>
          <a:endParaRPr lang="en-US"/>
        </a:p>
      </c:txPr>
    </c:legend>
    <c:plotVisOnly val="1"/>
    <c:dispBlanksAs val="gap"/>
    <c:showDLblsOverMax val="0"/>
  </c:chart>
  <c:spPr>
    <a:noFill/>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roposal_x0020_Manager0 xmlns="f2e43acd-1eaa-4419-9db7-bf4bb6300a1d" xsi:nil="true"/>
    <TCV xmlns="b14c2786-e2d2-4378-b3b4-70750a9d8bd0" xsi:nil="true"/>
    <IconOverlay xmlns="http://schemas.microsoft.com/sharepoint/v4" xsi:nil="true"/>
    <Actual_x0020_Award_x0020_Date xmlns="b14c2786-e2d2-4378-b3b4-70750a9d8bd0" xsi:nil="true"/>
    <Reason xmlns="b14c2786-e2d2-4378-b3b4-70750a9d8bd0" xsi:nil="true"/>
    <Date_x0020_Killed xmlns="b14c2786-e2d2-4378-b3b4-70750a9d8bd0"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76613BF90ACD645BBD3C30EECDC8029" ma:contentTypeVersion="47" ma:contentTypeDescription="Create a new document." ma:contentTypeScope="" ma:versionID="d1f974db9018588675a72f871d119d50">
  <xsd:schema xmlns:xsd="http://www.w3.org/2001/XMLSchema" xmlns:xs="http://www.w3.org/2001/XMLSchema" xmlns:p="http://schemas.microsoft.com/office/2006/metadata/properties" xmlns:ns2="http://schemas.microsoft.com/sharepoint/v4" xmlns:ns3="b14c2786-e2d2-4378-b3b4-70750a9d8bd0" xmlns:ns4="f2e43acd-1eaa-4419-9db7-bf4bb6300a1d" xmlns:ns5="15237c1e-fdf9-4185-8bd6-335be1e846ed" targetNamespace="http://schemas.microsoft.com/office/2006/metadata/properties" ma:root="true" ma:fieldsID="5b08c2669fb7a6e55332da49ae387691" ns2:_="" ns3:_="" ns4:_="" ns5:_="">
    <xsd:import namespace="http://schemas.microsoft.com/sharepoint/v4"/>
    <xsd:import namespace="b14c2786-e2d2-4378-b3b4-70750a9d8bd0"/>
    <xsd:import namespace="f2e43acd-1eaa-4419-9db7-bf4bb6300a1d"/>
    <xsd:import namespace="15237c1e-fdf9-4185-8bd6-335be1e846ed"/>
    <xsd:element name="properties">
      <xsd:complexType>
        <xsd:sequence>
          <xsd:element name="documentManagement">
            <xsd:complexType>
              <xsd:all>
                <xsd:element ref="ns2:IconOverlay" minOccurs="0"/>
                <xsd:element ref="ns3:Date_x0020_Killed" minOccurs="0"/>
                <xsd:element ref="ns3:Reason" minOccurs="0"/>
                <xsd:element ref="ns3:Actual_x0020_Award_x0020_Date" minOccurs="0"/>
                <xsd:element ref="ns3:TCV" minOccurs="0"/>
                <xsd:element ref="ns4:Proposal_x0020_Manager0" minOccurs="0"/>
                <xsd:element ref="ns5:SharedWithUsers"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14c2786-e2d2-4378-b3b4-70750a9d8bd0" elementFormDefault="qualified">
    <xsd:import namespace="http://schemas.microsoft.com/office/2006/documentManagement/types"/>
    <xsd:import namespace="http://schemas.microsoft.com/office/infopath/2007/PartnerControls"/>
    <xsd:element name="Date_x0020_Killed" ma:index="9" nillable="true" ma:displayName="Date Killed" ma:format="DateOnly" ma:hidden="true" ma:internalName="Date_x0020_Killed" ma:readOnly="false">
      <xsd:simpleType>
        <xsd:restriction base="dms:DateTime"/>
      </xsd:simpleType>
    </xsd:element>
    <xsd:element name="Reason" ma:index="10" nillable="true" ma:displayName="Reason" ma:hidden="true" ma:internalName="Reason">
      <xsd:simpleType>
        <xsd:restriction base="dms:Note"/>
      </xsd:simpleType>
    </xsd:element>
    <xsd:element name="Actual_x0020_Award_x0020_Date" ma:index="11" nillable="true" ma:displayName="Actual Award Date" ma:format="DateOnly" ma:hidden="true" ma:internalName="Actual_x0020_Award_x0020_Date" ma:readOnly="false">
      <xsd:simpleType>
        <xsd:restriction base="dms:DateTime"/>
      </xsd:simpleType>
    </xsd:element>
    <xsd:element name="TCV" ma:index="12" nillable="true" ma:displayName="TCV" ma:description="Total Contract Value" ma:hidden="true" ma:LCID="1033" ma:internalName="TCV" ma:readOnly="false">
      <xsd:simpleType>
        <xsd:restriction base="dms:Currency"/>
      </xsd:simpleType>
    </xsd:element>
  </xsd:schema>
  <xsd:schema xmlns:xsd="http://www.w3.org/2001/XMLSchema" xmlns:xs="http://www.w3.org/2001/XMLSchema" xmlns:dms="http://schemas.microsoft.com/office/2006/documentManagement/types" xmlns:pc="http://schemas.microsoft.com/office/infopath/2007/PartnerControls" targetNamespace="f2e43acd-1eaa-4419-9db7-bf4bb6300a1d" elementFormDefault="qualified">
    <xsd:import namespace="http://schemas.microsoft.com/office/2006/documentManagement/types"/>
    <xsd:import namespace="http://schemas.microsoft.com/office/infopath/2007/PartnerControls"/>
    <xsd:element name="Proposal_x0020_Manager0" ma:index="13" nillable="true" ma:displayName="Proposal Manager" ma:format="Dropdown" ma:hidden="true" ma:internalName="Proposal_x0020_Manager0">
      <xsd:simpleType>
        <xsd:restriction base="dms:Choice">
          <xsd:enumeration value="TBD"/>
          <xsd:enumeration value="Angelina Leggin"/>
          <xsd:enumeration value="Carmine Smith"/>
          <xsd:enumeration value="Kathleen McCollum"/>
          <xsd:enumeration value="Komal Ohri"/>
          <xsd:enumeration value="Michael Ruther"/>
          <xsd:enumeration value="Octavian Brewer"/>
          <xsd:enumeration value="Scott Riggi"/>
        </xsd:restriction>
      </xsd:simpleType>
    </xsd:element>
  </xsd:schema>
  <xsd:schema xmlns:xsd="http://www.w3.org/2001/XMLSchema" xmlns:xs="http://www.w3.org/2001/XMLSchema" xmlns:dms="http://schemas.microsoft.com/office/2006/documentManagement/types" xmlns:pc="http://schemas.microsoft.com/office/infopath/2007/PartnerControls" targetNamespace="15237c1e-fdf9-4185-8bd6-335be1e846ed"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sisl xmlns:xsd="http://www.w3.org/2001/XMLSchema" xmlns:xsi="http://www.w3.org/2001/XMLSchema-instance" xmlns="http://www.boldonjames.com/2008/01/sie/internal/label" sislVersion="0" policy="180d06e4-a44d-42a9-abe2-9bd0f71c347d" origin="userSelected"/>
</file>

<file path=customXml/itemProps1.xml><?xml version="1.0" encoding="utf-8"?>
<ds:datastoreItem xmlns:ds="http://schemas.openxmlformats.org/officeDocument/2006/customXml" ds:itemID="{5A8E4339-4A78-4858-9DA9-0D318FAC6115}">
  <ds:schemaRefs>
    <ds:schemaRef ds:uri="http://schemas.microsoft.com/office/2006/documentManagement/types"/>
    <ds:schemaRef ds:uri="b14c2786-e2d2-4378-b3b4-70750a9d8bd0"/>
    <ds:schemaRef ds:uri="http://purl.org/dc/terms/"/>
    <ds:schemaRef ds:uri="http://purl.org/dc/dcmitype/"/>
    <ds:schemaRef ds:uri="http://purl.org/dc/elements/1.1/"/>
    <ds:schemaRef ds:uri="f2e43acd-1eaa-4419-9db7-bf4bb6300a1d"/>
    <ds:schemaRef ds:uri="http://schemas.microsoft.com/office/infopath/2007/PartnerControls"/>
    <ds:schemaRef ds:uri="15237c1e-fdf9-4185-8bd6-335be1e846ed"/>
    <ds:schemaRef ds:uri="http://schemas.microsoft.com/sharepoint/v4"/>
    <ds:schemaRef ds:uri="http://schemas.openxmlformats.org/package/2006/metadata/core-properti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972842C2-A33F-4509-A513-ECE64CCBD0D5}">
  <ds:schemaRefs>
    <ds:schemaRef ds:uri="http://schemas.openxmlformats.org/officeDocument/2006/bibliography"/>
  </ds:schemaRefs>
</ds:datastoreItem>
</file>

<file path=customXml/itemProps3.xml><?xml version="1.0" encoding="utf-8"?>
<ds:datastoreItem xmlns:ds="http://schemas.openxmlformats.org/officeDocument/2006/customXml" ds:itemID="{FC78CC00-1E0D-42C7-9105-793C01A25F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b14c2786-e2d2-4378-b3b4-70750a9d8bd0"/>
    <ds:schemaRef ds:uri="f2e43acd-1eaa-4419-9db7-bf4bb6300a1d"/>
    <ds:schemaRef ds:uri="15237c1e-fdf9-4185-8bd6-335be1e846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2AFF988-F9A7-4024-B058-E9C08C22E01E}">
  <ds:schemaRefs>
    <ds:schemaRef ds:uri="http://schemas.microsoft.com/sharepoint/v3/contenttype/forms"/>
  </ds:schemaRefs>
</ds:datastoreItem>
</file>

<file path=customXml/itemProps5.xml><?xml version="1.0" encoding="utf-8"?>
<ds:datastoreItem xmlns:ds="http://schemas.openxmlformats.org/officeDocument/2006/customXml" ds:itemID="{575340A6-7773-4F80-BC1B-308396B6356E}">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5811</TotalTime>
  <Pages>107</Pages>
  <Words>28687</Words>
  <Characters>163522</Characters>
  <Application>Microsoft Office Word</Application>
  <DocSecurity>0</DocSecurity>
  <Lines>1362</Lines>
  <Paragraphs>383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191826</CharactersWithSpaces>
  <SharedDoc>false</SharedDoc>
  <HLinks>
    <vt:vector size="1218" baseType="variant">
      <vt:variant>
        <vt:i4>6094969</vt:i4>
      </vt:variant>
      <vt:variant>
        <vt:i4>1464</vt:i4>
      </vt:variant>
      <vt:variant>
        <vt:i4>0</vt:i4>
      </vt:variant>
      <vt:variant>
        <vt:i4>5</vt:i4>
      </vt:variant>
      <vt:variant>
        <vt:lpwstr>mailto:EMPState%20Review@fssa.in.gov</vt:lpwstr>
      </vt:variant>
      <vt:variant>
        <vt:lpwstr/>
      </vt:variant>
      <vt:variant>
        <vt:i4>97</vt:i4>
      </vt:variant>
      <vt:variant>
        <vt:i4>1314</vt:i4>
      </vt:variant>
      <vt:variant>
        <vt:i4>0</vt:i4>
      </vt:variant>
      <vt:variant>
        <vt:i4>5</vt:i4>
      </vt:variant>
      <vt:variant>
        <vt:lpwstr/>
      </vt:variant>
      <vt:variant>
        <vt:lpwstr>a</vt:lpwstr>
      </vt:variant>
      <vt:variant>
        <vt:i4>7209059</vt:i4>
      </vt:variant>
      <vt:variant>
        <vt:i4>1218</vt:i4>
      </vt:variant>
      <vt:variant>
        <vt:i4>0</vt:i4>
      </vt:variant>
      <vt:variant>
        <vt:i4>5</vt:i4>
      </vt:variant>
      <vt:variant>
        <vt:lpwstr>http://www.in.gov/iot/2394.htm</vt:lpwstr>
      </vt:variant>
      <vt:variant>
        <vt:lpwstr/>
      </vt:variant>
      <vt:variant>
        <vt:i4>1572921</vt:i4>
      </vt:variant>
      <vt:variant>
        <vt:i4>1199</vt:i4>
      </vt:variant>
      <vt:variant>
        <vt:i4>0</vt:i4>
      </vt:variant>
      <vt:variant>
        <vt:i4>5</vt:i4>
      </vt:variant>
      <vt:variant>
        <vt:lpwstr/>
      </vt:variant>
      <vt:variant>
        <vt:lpwstr>_Toc92271832</vt:lpwstr>
      </vt:variant>
      <vt:variant>
        <vt:i4>1769529</vt:i4>
      </vt:variant>
      <vt:variant>
        <vt:i4>1193</vt:i4>
      </vt:variant>
      <vt:variant>
        <vt:i4>0</vt:i4>
      </vt:variant>
      <vt:variant>
        <vt:i4>5</vt:i4>
      </vt:variant>
      <vt:variant>
        <vt:lpwstr/>
      </vt:variant>
      <vt:variant>
        <vt:lpwstr>_Toc92271831</vt:lpwstr>
      </vt:variant>
      <vt:variant>
        <vt:i4>1703993</vt:i4>
      </vt:variant>
      <vt:variant>
        <vt:i4>1187</vt:i4>
      </vt:variant>
      <vt:variant>
        <vt:i4>0</vt:i4>
      </vt:variant>
      <vt:variant>
        <vt:i4>5</vt:i4>
      </vt:variant>
      <vt:variant>
        <vt:lpwstr/>
      </vt:variant>
      <vt:variant>
        <vt:lpwstr>_Toc92271830</vt:lpwstr>
      </vt:variant>
      <vt:variant>
        <vt:i4>1245240</vt:i4>
      </vt:variant>
      <vt:variant>
        <vt:i4>1181</vt:i4>
      </vt:variant>
      <vt:variant>
        <vt:i4>0</vt:i4>
      </vt:variant>
      <vt:variant>
        <vt:i4>5</vt:i4>
      </vt:variant>
      <vt:variant>
        <vt:lpwstr/>
      </vt:variant>
      <vt:variant>
        <vt:lpwstr>_Toc92271829</vt:lpwstr>
      </vt:variant>
      <vt:variant>
        <vt:i4>1179704</vt:i4>
      </vt:variant>
      <vt:variant>
        <vt:i4>1175</vt:i4>
      </vt:variant>
      <vt:variant>
        <vt:i4>0</vt:i4>
      </vt:variant>
      <vt:variant>
        <vt:i4>5</vt:i4>
      </vt:variant>
      <vt:variant>
        <vt:lpwstr/>
      </vt:variant>
      <vt:variant>
        <vt:lpwstr>_Toc92271828</vt:lpwstr>
      </vt:variant>
      <vt:variant>
        <vt:i4>1900600</vt:i4>
      </vt:variant>
      <vt:variant>
        <vt:i4>1169</vt:i4>
      </vt:variant>
      <vt:variant>
        <vt:i4>0</vt:i4>
      </vt:variant>
      <vt:variant>
        <vt:i4>5</vt:i4>
      </vt:variant>
      <vt:variant>
        <vt:lpwstr/>
      </vt:variant>
      <vt:variant>
        <vt:lpwstr>_Toc92271827</vt:lpwstr>
      </vt:variant>
      <vt:variant>
        <vt:i4>1835064</vt:i4>
      </vt:variant>
      <vt:variant>
        <vt:i4>1163</vt:i4>
      </vt:variant>
      <vt:variant>
        <vt:i4>0</vt:i4>
      </vt:variant>
      <vt:variant>
        <vt:i4>5</vt:i4>
      </vt:variant>
      <vt:variant>
        <vt:lpwstr/>
      </vt:variant>
      <vt:variant>
        <vt:lpwstr>_Toc92271826</vt:lpwstr>
      </vt:variant>
      <vt:variant>
        <vt:i4>2031672</vt:i4>
      </vt:variant>
      <vt:variant>
        <vt:i4>1157</vt:i4>
      </vt:variant>
      <vt:variant>
        <vt:i4>0</vt:i4>
      </vt:variant>
      <vt:variant>
        <vt:i4>5</vt:i4>
      </vt:variant>
      <vt:variant>
        <vt:lpwstr/>
      </vt:variant>
      <vt:variant>
        <vt:lpwstr>_Toc92271825</vt:lpwstr>
      </vt:variant>
      <vt:variant>
        <vt:i4>1966136</vt:i4>
      </vt:variant>
      <vt:variant>
        <vt:i4>1151</vt:i4>
      </vt:variant>
      <vt:variant>
        <vt:i4>0</vt:i4>
      </vt:variant>
      <vt:variant>
        <vt:i4>5</vt:i4>
      </vt:variant>
      <vt:variant>
        <vt:lpwstr/>
      </vt:variant>
      <vt:variant>
        <vt:lpwstr>_Toc92271824</vt:lpwstr>
      </vt:variant>
      <vt:variant>
        <vt:i4>1638456</vt:i4>
      </vt:variant>
      <vt:variant>
        <vt:i4>1145</vt:i4>
      </vt:variant>
      <vt:variant>
        <vt:i4>0</vt:i4>
      </vt:variant>
      <vt:variant>
        <vt:i4>5</vt:i4>
      </vt:variant>
      <vt:variant>
        <vt:lpwstr/>
      </vt:variant>
      <vt:variant>
        <vt:lpwstr>_Toc92271823</vt:lpwstr>
      </vt:variant>
      <vt:variant>
        <vt:i4>1572920</vt:i4>
      </vt:variant>
      <vt:variant>
        <vt:i4>1139</vt:i4>
      </vt:variant>
      <vt:variant>
        <vt:i4>0</vt:i4>
      </vt:variant>
      <vt:variant>
        <vt:i4>5</vt:i4>
      </vt:variant>
      <vt:variant>
        <vt:lpwstr/>
      </vt:variant>
      <vt:variant>
        <vt:lpwstr>_Toc92271822</vt:lpwstr>
      </vt:variant>
      <vt:variant>
        <vt:i4>1769528</vt:i4>
      </vt:variant>
      <vt:variant>
        <vt:i4>1133</vt:i4>
      </vt:variant>
      <vt:variant>
        <vt:i4>0</vt:i4>
      </vt:variant>
      <vt:variant>
        <vt:i4>5</vt:i4>
      </vt:variant>
      <vt:variant>
        <vt:lpwstr/>
      </vt:variant>
      <vt:variant>
        <vt:lpwstr>_Toc92271821</vt:lpwstr>
      </vt:variant>
      <vt:variant>
        <vt:i4>1703992</vt:i4>
      </vt:variant>
      <vt:variant>
        <vt:i4>1127</vt:i4>
      </vt:variant>
      <vt:variant>
        <vt:i4>0</vt:i4>
      </vt:variant>
      <vt:variant>
        <vt:i4>5</vt:i4>
      </vt:variant>
      <vt:variant>
        <vt:lpwstr/>
      </vt:variant>
      <vt:variant>
        <vt:lpwstr>_Toc92271820</vt:lpwstr>
      </vt:variant>
      <vt:variant>
        <vt:i4>1245243</vt:i4>
      </vt:variant>
      <vt:variant>
        <vt:i4>1121</vt:i4>
      </vt:variant>
      <vt:variant>
        <vt:i4>0</vt:i4>
      </vt:variant>
      <vt:variant>
        <vt:i4>5</vt:i4>
      </vt:variant>
      <vt:variant>
        <vt:lpwstr/>
      </vt:variant>
      <vt:variant>
        <vt:lpwstr>_Toc92271819</vt:lpwstr>
      </vt:variant>
      <vt:variant>
        <vt:i4>1179707</vt:i4>
      </vt:variant>
      <vt:variant>
        <vt:i4>1115</vt:i4>
      </vt:variant>
      <vt:variant>
        <vt:i4>0</vt:i4>
      </vt:variant>
      <vt:variant>
        <vt:i4>5</vt:i4>
      </vt:variant>
      <vt:variant>
        <vt:lpwstr/>
      </vt:variant>
      <vt:variant>
        <vt:lpwstr>_Toc92271818</vt:lpwstr>
      </vt:variant>
      <vt:variant>
        <vt:i4>1900603</vt:i4>
      </vt:variant>
      <vt:variant>
        <vt:i4>1109</vt:i4>
      </vt:variant>
      <vt:variant>
        <vt:i4>0</vt:i4>
      </vt:variant>
      <vt:variant>
        <vt:i4>5</vt:i4>
      </vt:variant>
      <vt:variant>
        <vt:lpwstr/>
      </vt:variant>
      <vt:variant>
        <vt:lpwstr>_Toc92271817</vt:lpwstr>
      </vt:variant>
      <vt:variant>
        <vt:i4>1835067</vt:i4>
      </vt:variant>
      <vt:variant>
        <vt:i4>1103</vt:i4>
      </vt:variant>
      <vt:variant>
        <vt:i4>0</vt:i4>
      </vt:variant>
      <vt:variant>
        <vt:i4>5</vt:i4>
      </vt:variant>
      <vt:variant>
        <vt:lpwstr/>
      </vt:variant>
      <vt:variant>
        <vt:lpwstr>_Toc92271816</vt:lpwstr>
      </vt:variant>
      <vt:variant>
        <vt:i4>2031675</vt:i4>
      </vt:variant>
      <vt:variant>
        <vt:i4>1097</vt:i4>
      </vt:variant>
      <vt:variant>
        <vt:i4>0</vt:i4>
      </vt:variant>
      <vt:variant>
        <vt:i4>5</vt:i4>
      </vt:variant>
      <vt:variant>
        <vt:lpwstr/>
      </vt:variant>
      <vt:variant>
        <vt:lpwstr>_Toc92271815</vt:lpwstr>
      </vt:variant>
      <vt:variant>
        <vt:i4>1966139</vt:i4>
      </vt:variant>
      <vt:variant>
        <vt:i4>1091</vt:i4>
      </vt:variant>
      <vt:variant>
        <vt:i4>0</vt:i4>
      </vt:variant>
      <vt:variant>
        <vt:i4>5</vt:i4>
      </vt:variant>
      <vt:variant>
        <vt:lpwstr/>
      </vt:variant>
      <vt:variant>
        <vt:lpwstr>_Toc92271814</vt:lpwstr>
      </vt:variant>
      <vt:variant>
        <vt:i4>1638459</vt:i4>
      </vt:variant>
      <vt:variant>
        <vt:i4>1085</vt:i4>
      </vt:variant>
      <vt:variant>
        <vt:i4>0</vt:i4>
      </vt:variant>
      <vt:variant>
        <vt:i4>5</vt:i4>
      </vt:variant>
      <vt:variant>
        <vt:lpwstr/>
      </vt:variant>
      <vt:variant>
        <vt:lpwstr>_Toc92271813</vt:lpwstr>
      </vt:variant>
      <vt:variant>
        <vt:i4>1572923</vt:i4>
      </vt:variant>
      <vt:variant>
        <vt:i4>1079</vt:i4>
      </vt:variant>
      <vt:variant>
        <vt:i4>0</vt:i4>
      </vt:variant>
      <vt:variant>
        <vt:i4>5</vt:i4>
      </vt:variant>
      <vt:variant>
        <vt:lpwstr/>
      </vt:variant>
      <vt:variant>
        <vt:lpwstr>_Toc92271812</vt:lpwstr>
      </vt:variant>
      <vt:variant>
        <vt:i4>1769531</vt:i4>
      </vt:variant>
      <vt:variant>
        <vt:i4>1073</vt:i4>
      </vt:variant>
      <vt:variant>
        <vt:i4>0</vt:i4>
      </vt:variant>
      <vt:variant>
        <vt:i4>5</vt:i4>
      </vt:variant>
      <vt:variant>
        <vt:lpwstr/>
      </vt:variant>
      <vt:variant>
        <vt:lpwstr>_Toc92271811</vt:lpwstr>
      </vt:variant>
      <vt:variant>
        <vt:i4>1703995</vt:i4>
      </vt:variant>
      <vt:variant>
        <vt:i4>1067</vt:i4>
      </vt:variant>
      <vt:variant>
        <vt:i4>0</vt:i4>
      </vt:variant>
      <vt:variant>
        <vt:i4>5</vt:i4>
      </vt:variant>
      <vt:variant>
        <vt:lpwstr/>
      </vt:variant>
      <vt:variant>
        <vt:lpwstr>_Toc92271810</vt:lpwstr>
      </vt:variant>
      <vt:variant>
        <vt:i4>1245242</vt:i4>
      </vt:variant>
      <vt:variant>
        <vt:i4>1061</vt:i4>
      </vt:variant>
      <vt:variant>
        <vt:i4>0</vt:i4>
      </vt:variant>
      <vt:variant>
        <vt:i4>5</vt:i4>
      </vt:variant>
      <vt:variant>
        <vt:lpwstr/>
      </vt:variant>
      <vt:variant>
        <vt:lpwstr>_Toc92271809</vt:lpwstr>
      </vt:variant>
      <vt:variant>
        <vt:i4>1179706</vt:i4>
      </vt:variant>
      <vt:variant>
        <vt:i4>1055</vt:i4>
      </vt:variant>
      <vt:variant>
        <vt:i4>0</vt:i4>
      </vt:variant>
      <vt:variant>
        <vt:i4>5</vt:i4>
      </vt:variant>
      <vt:variant>
        <vt:lpwstr/>
      </vt:variant>
      <vt:variant>
        <vt:lpwstr>_Toc92271808</vt:lpwstr>
      </vt:variant>
      <vt:variant>
        <vt:i4>1900602</vt:i4>
      </vt:variant>
      <vt:variant>
        <vt:i4>1049</vt:i4>
      </vt:variant>
      <vt:variant>
        <vt:i4>0</vt:i4>
      </vt:variant>
      <vt:variant>
        <vt:i4>5</vt:i4>
      </vt:variant>
      <vt:variant>
        <vt:lpwstr/>
      </vt:variant>
      <vt:variant>
        <vt:lpwstr>_Toc92271807</vt:lpwstr>
      </vt:variant>
      <vt:variant>
        <vt:i4>1835066</vt:i4>
      </vt:variant>
      <vt:variant>
        <vt:i4>1043</vt:i4>
      </vt:variant>
      <vt:variant>
        <vt:i4>0</vt:i4>
      </vt:variant>
      <vt:variant>
        <vt:i4>5</vt:i4>
      </vt:variant>
      <vt:variant>
        <vt:lpwstr/>
      </vt:variant>
      <vt:variant>
        <vt:lpwstr>_Toc92271806</vt:lpwstr>
      </vt:variant>
      <vt:variant>
        <vt:i4>2031674</vt:i4>
      </vt:variant>
      <vt:variant>
        <vt:i4>1037</vt:i4>
      </vt:variant>
      <vt:variant>
        <vt:i4>0</vt:i4>
      </vt:variant>
      <vt:variant>
        <vt:i4>5</vt:i4>
      </vt:variant>
      <vt:variant>
        <vt:lpwstr/>
      </vt:variant>
      <vt:variant>
        <vt:lpwstr>_Toc92271805</vt:lpwstr>
      </vt:variant>
      <vt:variant>
        <vt:i4>1966138</vt:i4>
      </vt:variant>
      <vt:variant>
        <vt:i4>1031</vt:i4>
      </vt:variant>
      <vt:variant>
        <vt:i4>0</vt:i4>
      </vt:variant>
      <vt:variant>
        <vt:i4>5</vt:i4>
      </vt:variant>
      <vt:variant>
        <vt:lpwstr/>
      </vt:variant>
      <vt:variant>
        <vt:lpwstr>_Toc92271804</vt:lpwstr>
      </vt:variant>
      <vt:variant>
        <vt:i4>1638458</vt:i4>
      </vt:variant>
      <vt:variant>
        <vt:i4>1025</vt:i4>
      </vt:variant>
      <vt:variant>
        <vt:i4>0</vt:i4>
      </vt:variant>
      <vt:variant>
        <vt:i4>5</vt:i4>
      </vt:variant>
      <vt:variant>
        <vt:lpwstr/>
      </vt:variant>
      <vt:variant>
        <vt:lpwstr>_Toc92271803</vt:lpwstr>
      </vt:variant>
      <vt:variant>
        <vt:i4>1572922</vt:i4>
      </vt:variant>
      <vt:variant>
        <vt:i4>1019</vt:i4>
      </vt:variant>
      <vt:variant>
        <vt:i4>0</vt:i4>
      </vt:variant>
      <vt:variant>
        <vt:i4>5</vt:i4>
      </vt:variant>
      <vt:variant>
        <vt:lpwstr/>
      </vt:variant>
      <vt:variant>
        <vt:lpwstr>_Toc92271802</vt:lpwstr>
      </vt:variant>
      <vt:variant>
        <vt:i4>1769530</vt:i4>
      </vt:variant>
      <vt:variant>
        <vt:i4>1013</vt:i4>
      </vt:variant>
      <vt:variant>
        <vt:i4>0</vt:i4>
      </vt:variant>
      <vt:variant>
        <vt:i4>5</vt:i4>
      </vt:variant>
      <vt:variant>
        <vt:lpwstr/>
      </vt:variant>
      <vt:variant>
        <vt:lpwstr>_Toc92271801</vt:lpwstr>
      </vt:variant>
      <vt:variant>
        <vt:i4>1703994</vt:i4>
      </vt:variant>
      <vt:variant>
        <vt:i4>1007</vt:i4>
      </vt:variant>
      <vt:variant>
        <vt:i4>0</vt:i4>
      </vt:variant>
      <vt:variant>
        <vt:i4>5</vt:i4>
      </vt:variant>
      <vt:variant>
        <vt:lpwstr/>
      </vt:variant>
      <vt:variant>
        <vt:lpwstr>_Toc92271800</vt:lpwstr>
      </vt:variant>
      <vt:variant>
        <vt:i4>1835059</vt:i4>
      </vt:variant>
      <vt:variant>
        <vt:i4>1001</vt:i4>
      </vt:variant>
      <vt:variant>
        <vt:i4>0</vt:i4>
      </vt:variant>
      <vt:variant>
        <vt:i4>5</vt:i4>
      </vt:variant>
      <vt:variant>
        <vt:lpwstr/>
      </vt:variant>
      <vt:variant>
        <vt:lpwstr>_Toc92271799</vt:lpwstr>
      </vt:variant>
      <vt:variant>
        <vt:i4>1900595</vt:i4>
      </vt:variant>
      <vt:variant>
        <vt:i4>995</vt:i4>
      </vt:variant>
      <vt:variant>
        <vt:i4>0</vt:i4>
      </vt:variant>
      <vt:variant>
        <vt:i4>5</vt:i4>
      </vt:variant>
      <vt:variant>
        <vt:lpwstr/>
      </vt:variant>
      <vt:variant>
        <vt:lpwstr>_Toc92271798</vt:lpwstr>
      </vt:variant>
      <vt:variant>
        <vt:i4>1179699</vt:i4>
      </vt:variant>
      <vt:variant>
        <vt:i4>989</vt:i4>
      </vt:variant>
      <vt:variant>
        <vt:i4>0</vt:i4>
      </vt:variant>
      <vt:variant>
        <vt:i4>5</vt:i4>
      </vt:variant>
      <vt:variant>
        <vt:lpwstr/>
      </vt:variant>
      <vt:variant>
        <vt:lpwstr>_Toc92271797</vt:lpwstr>
      </vt:variant>
      <vt:variant>
        <vt:i4>1245235</vt:i4>
      </vt:variant>
      <vt:variant>
        <vt:i4>983</vt:i4>
      </vt:variant>
      <vt:variant>
        <vt:i4>0</vt:i4>
      </vt:variant>
      <vt:variant>
        <vt:i4>5</vt:i4>
      </vt:variant>
      <vt:variant>
        <vt:lpwstr/>
      </vt:variant>
      <vt:variant>
        <vt:lpwstr>_Toc92271796</vt:lpwstr>
      </vt:variant>
      <vt:variant>
        <vt:i4>1048627</vt:i4>
      </vt:variant>
      <vt:variant>
        <vt:i4>977</vt:i4>
      </vt:variant>
      <vt:variant>
        <vt:i4>0</vt:i4>
      </vt:variant>
      <vt:variant>
        <vt:i4>5</vt:i4>
      </vt:variant>
      <vt:variant>
        <vt:lpwstr/>
      </vt:variant>
      <vt:variant>
        <vt:lpwstr>_Toc92271795</vt:lpwstr>
      </vt:variant>
      <vt:variant>
        <vt:i4>1114163</vt:i4>
      </vt:variant>
      <vt:variant>
        <vt:i4>971</vt:i4>
      </vt:variant>
      <vt:variant>
        <vt:i4>0</vt:i4>
      </vt:variant>
      <vt:variant>
        <vt:i4>5</vt:i4>
      </vt:variant>
      <vt:variant>
        <vt:lpwstr/>
      </vt:variant>
      <vt:variant>
        <vt:lpwstr>_Toc92271794</vt:lpwstr>
      </vt:variant>
      <vt:variant>
        <vt:i4>1441843</vt:i4>
      </vt:variant>
      <vt:variant>
        <vt:i4>965</vt:i4>
      </vt:variant>
      <vt:variant>
        <vt:i4>0</vt:i4>
      </vt:variant>
      <vt:variant>
        <vt:i4>5</vt:i4>
      </vt:variant>
      <vt:variant>
        <vt:lpwstr/>
      </vt:variant>
      <vt:variant>
        <vt:lpwstr>_Toc92271793</vt:lpwstr>
      </vt:variant>
      <vt:variant>
        <vt:i4>1507379</vt:i4>
      </vt:variant>
      <vt:variant>
        <vt:i4>959</vt:i4>
      </vt:variant>
      <vt:variant>
        <vt:i4>0</vt:i4>
      </vt:variant>
      <vt:variant>
        <vt:i4>5</vt:i4>
      </vt:variant>
      <vt:variant>
        <vt:lpwstr/>
      </vt:variant>
      <vt:variant>
        <vt:lpwstr>_Toc92271792</vt:lpwstr>
      </vt:variant>
      <vt:variant>
        <vt:i4>1310771</vt:i4>
      </vt:variant>
      <vt:variant>
        <vt:i4>953</vt:i4>
      </vt:variant>
      <vt:variant>
        <vt:i4>0</vt:i4>
      </vt:variant>
      <vt:variant>
        <vt:i4>5</vt:i4>
      </vt:variant>
      <vt:variant>
        <vt:lpwstr/>
      </vt:variant>
      <vt:variant>
        <vt:lpwstr>_Toc92271791</vt:lpwstr>
      </vt:variant>
      <vt:variant>
        <vt:i4>1376307</vt:i4>
      </vt:variant>
      <vt:variant>
        <vt:i4>947</vt:i4>
      </vt:variant>
      <vt:variant>
        <vt:i4>0</vt:i4>
      </vt:variant>
      <vt:variant>
        <vt:i4>5</vt:i4>
      </vt:variant>
      <vt:variant>
        <vt:lpwstr/>
      </vt:variant>
      <vt:variant>
        <vt:lpwstr>_Toc92271790</vt:lpwstr>
      </vt:variant>
      <vt:variant>
        <vt:i4>1835058</vt:i4>
      </vt:variant>
      <vt:variant>
        <vt:i4>941</vt:i4>
      </vt:variant>
      <vt:variant>
        <vt:i4>0</vt:i4>
      </vt:variant>
      <vt:variant>
        <vt:i4>5</vt:i4>
      </vt:variant>
      <vt:variant>
        <vt:lpwstr/>
      </vt:variant>
      <vt:variant>
        <vt:lpwstr>_Toc92271789</vt:lpwstr>
      </vt:variant>
      <vt:variant>
        <vt:i4>1900594</vt:i4>
      </vt:variant>
      <vt:variant>
        <vt:i4>935</vt:i4>
      </vt:variant>
      <vt:variant>
        <vt:i4>0</vt:i4>
      </vt:variant>
      <vt:variant>
        <vt:i4>5</vt:i4>
      </vt:variant>
      <vt:variant>
        <vt:lpwstr/>
      </vt:variant>
      <vt:variant>
        <vt:lpwstr>_Toc92271788</vt:lpwstr>
      </vt:variant>
      <vt:variant>
        <vt:i4>1179698</vt:i4>
      </vt:variant>
      <vt:variant>
        <vt:i4>929</vt:i4>
      </vt:variant>
      <vt:variant>
        <vt:i4>0</vt:i4>
      </vt:variant>
      <vt:variant>
        <vt:i4>5</vt:i4>
      </vt:variant>
      <vt:variant>
        <vt:lpwstr/>
      </vt:variant>
      <vt:variant>
        <vt:lpwstr>_Toc92271787</vt:lpwstr>
      </vt:variant>
      <vt:variant>
        <vt:i4>1245234</vt:i4>
      </vt:variant>
      <vt:variant>
        <vt:i4>923</vt:i4>
      </vt:variant>
      <vt:variant>
        <vt:i4>0</vt:i4>
      </vt:variant>
      <vt:variant>
        <vt:i4>5</vt:i4>
      </vt:variant>
      <vt:variant>
        <vt:lpwstr/>
      </vt:variant>
      <vt:variant>
        <vt:lpwstr>_Toc92271786</vt:lpwstr>
      </vt:variant>
      <vt:variant>
        <vt:i4>1048626</vt:i4>
      </vt:variant>
      <vt:variant>
        <vt:i4>917</vt:i4>
      </vt:variant>
      <vt:variant>
        <vt:i4>0</vt:i4>
      </vt:variant>
      <vt:variant>
        <vt:i4>5</vt:i4>
      </vt:variant>
      <vt:variant>
        <vt:lpwstr/>
      </vt:variant>
      <vt:variant>
        <vt:lpwstr>_Toc92271785</vt:lpwstr>
      </vt:variant>
      <vt:variant>
        <vt:i4>1114162</vt:i4>
      </vt:variant>
      <vt:variant>
        <vt:i4>911</vt:i4>
      </vt:variant>
      <vt:variant>
        <vt:i4>0</vt:i4>
      </vt:variant>
      <vt:variant>
        <vt:i4>5</vt:i4>
      </vt:variant>
      <vt:variant>
        <vt:lpwstr/>
      </vt:variant>
      <vt:variant>
        <vt:lpwstr>_Toc92271784</vt:lpwstr>
      </vt:variant>
      <vt:variant>
        <vt:i4>1441842</vt:i4>
      </vt:variant>
      <vt:variant>
        <vt:i4>905</vt:i4>
      </vt:variant>
      <vt:variant>
        <vt:i4>0</vt:i4>
      </vt:variant>
      <vt:variant>
        <vt:i4>5</vt:i4>
      </vt:variant>
      <vt:variant>
        <vt:lpwstr/>
      </vt:variant>
      <vt:variant>
        <vt:lpwstr>_Toc92271783</vt:lpwstr>
      </vt:variant>
      <vt:variant>
        <vt:i4>1507378</vt:i4>
      </vt:variant>
      <vt:variant>
        <vt:i4>899</vt:i4>
      </vt:variant>
      <vt:variant>
        <vt:i4>0</vt:i4>
      </vt:variant>
      <vt:variant>
        <vt:i4>5</vt:i4>
      </vt:variant>
      <vt:variant>
        <vt:lpwstr/>
      </vt:variant>
      <vt:variant>
        <vt:lpwstr>_Toc92271782</vt:lpwstr>
      </vt:variant>
      <vt:variant>
        <vt:i4>1310770</vt:i4>
      </vt:variant>
      <vt:variant>
        <vt:i4>893</vt:i4>
      </vt:variant>
      <vt:variant>
        <vt:i4>0</vt:i4>
      </vt:variant>
      <vt:variant>
        <vt:i4>5</vt:i4>
      </vt:variant>
      <vt:variant>
        <vt:lpwstr/>
      </vt:variant>
      <vt:variant>
        <vt:lpwstr>_Toc92271781</vt:lpwstr>
      </vt:variant>
      <vt:variant>
        <vt:i4>1376306</vt:i4>
      </vt:variant>
      <vt:variant>
        <vt:i4>887</vt:i4>
      </vt:variant>
      <vt:variant>
        <vt:i4>0</vt:i4>
      </vt:variant>
      <vt:variant>
        <vt:i4>5</vt:i4>
      </vt:variant>
      <vt:variant>
        <vt:lpwstr/>
      </vt:variant>
      <vt:variant>
        <vt:lpwstr>_Toc92271780</vt:lpwstr>
      </vt:variant>
      <vt:variant>
        <vt:i4>1835069</vt:i4>
      </vt:variant>
      <vt:variant>
        <vt:i4>881</vt:i4>
      </vt:variant>
      <vt:variant>
        <vt:i4>0</vt:i4>
      </vt:variant>
      <vt:variant>
        <vt:i4>5</vt:i4>
      </vt:variant>
      <vt:variant>
        <vt:lpwstr/>
      </vt:variant>
      <vt:variant>
        <vt:lpwstr>_Toc92271779</vt:lpwstr>
      </vt:variant>
      <vt:variant>
        <vt:i4>1900605</vt:i4>
      </vt:variant>
      <vt:variant>
        <vt:i4>875</vt:i4>
      </vt:variant>
      <vt:variant>
        <vt:i4>0</vt:i4>
      </vt:variant>
      <vt:variant>
        <vt:i4>5</vt:i4>
      </vt:variant>
      <vt:variant>
        <vt:lpwstr/>
      </vt:variant>
      <vt:variant>
        <vt:lpwstr>_Toc92271778</vt:lpwstr>
      </vt:variant>
      <vt:variant>
        <vt:i4>1179709</vt:i4>
      </vt:variant>
      <vt:variant>
        <vt:i4>869</vt:i4>
      </vt:variant>
      <vt:variant>
        <vt:i4>0</vt:i4>
      </vt:variant>
      <vt:variant>
        <vt:i4>5</vt:i4>
      </vt:variant>
      <vt:variant>
        <vt:lpwstr/>
      </vt:variant>
      <vt:variant>
        <vt:lpwstr>_Toc92271777</vt:lpwstr>
      </vt:variant>
      <vt:variant>
        <vt:i4>1245245</vt:i4>
      </vt:variant>
      <vt:variant>
        <vt:i4>863</vt:i4>
      </vt:variant>
      <vt:variant>
        <vt:i4>0</vt:i4>
      </vt:variant>
      <vt:variant>
        <vt:i4>5</vt:i4>
      </vt:variant>
      <vt:variant>
        <vt:lpwstr/>
      </vt:variant>
      <vt:variant>
        <vt:lpwstr>_Toc92271776</vt:lpwstr>
      </vt:variant>
      <vt:variant>
        <vt:i4>1048637</vt:i4>
      </vt:variant>
      <vt:variant>
        <vt:i4>857</vt:i4>
      </vt:variant>
      <vt:variant>
        <vt:i4>0</vt:i4>
      </vt:variant>
      <vt:variant>
        <vt:i4>5</vt:i4>
      </vt:variant>
      <vt:variant>
        <vt:lpwstr/>
      </vt:variant>
      <vt:variant>
        <vt:lpwstr>_Toc92271775</vt:lpwstr>
      </vt:variant>
      <vt:variant>
        <vt:i4>1114173</vt:i4>
      </vt:variant>
      <vt:variant>
        <vt:i4>851</vt:i4>
      </vt:variant>
      <vt:variant>
        <vt:i4>0</vt:i4>
      </vt:variant>
      <vt:variant>
        <vt:i4>5</vt:i4>
      </vt:variant>
      <vt:variant>
        <vt:lpwstr/>
      </vt:variant>
      <vt:variant>
        <vt:lpwstr>_Toc92271774</vt:lpwstr>
      </vt:variant>
      <vt:variant>
        <vt:i4>1441853</vt:i4>
      </vt:variant>
      <vt:variant>
        <vt:i4>845</vt:i4>
      </vt:variant>
      <vt:variant>
        <vt:i4>0</vt:i4>
      </vt:variant>
      <vt:variant>
        <vt:i4>5</vt:i4>
      </vt:variant>
      <vt:variant>
        <vt:lpwstr/>
      </vt:variant>
      <vt:variant>
        <vt:lpwstr>_Toc92271773</vt:lpwstr>
      </vt:variant>
      <vt:variant>
        <vt:i4>1507389</vt:i4>
      </vt:variant>
      <vt:variant>
        <vt:i4>839</vt:i4>
      </vt:variant>
      <vt:variant>
        <vt:i4>0</vt:i4>
      </vt:variant>
      <vt:variant>
        <vt:i4>5</vt:i4>
      </vt:variant>
      <vt:variant>
        <vt:lpwstr/>
      </vt:variant>
      <vt:variant>
        <vt:lpwstr>_Toc92271772</vt:lpwstr>
      </vt:variant>
      <vt:variant>
        <vt:i4>1310781</vt:i4>
      </vt:variant>
      <vt:variant>
        <vt:i4>833</vt:i4>
      </vt:variant>
      <vt:variant>
        <vt:i4>0</vt:i4>
      </vt:variant>
      <vt:variant>
        <vt:i4>5</vt:i4>
      </vt:variant>
      <vt:variant>
        <vt:lpwstr/>
      </vt:variant>
      <vt:variant>
        <vt:lpwstr>_Toc92271771</vt:lpwstr>
      </vt:variant>
      <vt:variant>
        <vt:i4>1376317</vt:i4>
      </vt:variant>
      <vt:variant>
        <vt:i4>827</vt:i4>
      </vt:variant>
      <vt:variant>
        <vt:i4>0</vt:i4>
      </vt:variant>
      <vt:variant>
        <vt:i4>5</vt:i4>
      </vt:variant>
      <vt:variant>
        <vt:lpwstr/>
      </vt:variant>
      <vt:variant>
        <vt:lpwstr>_Toc92271770</vt:lpwstr>
      </vt:variant>
      <vt:variant>
        <vt:i4>1835068</vt:i4>
      </vt:variant>
      <vt:variant>
        <vt:i4>821</vt:i4>
      </vt:variant>
      <vt:variant>
        <vt:i4>0</vt:i4>
      </vt:variant>
      <vt:variant>
        <vt:i4>5</vt:i4>
      </vt:variant>
      <vt:variant>
        <vt:lpwstr/>
      </vt:variant>
      <vt:variant>
        <vt:lpwstr>_Toc92271769</vt:lpwstr>
      </vt:variant>
      <vt:variant>
        <vt:i4>1900604</vt:i4>
      </vt:variant>
      <vt:variant>
        <vt:i4>815</vt:i4>
      </vt:variant>
      <vt:variant>
        <vt:i4>0</vt:i4>
      </vt:variant>
      <vt:variant>
        <vt:i4>5</vt:i4>
      </vt:variant>
      <vt:variant>
        <vt:lpwstr/>
      </vt:variant>
      <vt:variant>
        <vt:lpwstr>_Toc92271768</vt:lpwstr>
      </vt:variant>
      <vt:variant>
        <vt:i4>1179708</vt:i4>
      </vt:variant>
      <vt:variant>
        <vt:i4>809</vt:i4>
      </vt:variant>
      <vt:variant>
        <vt:i4>0</vt:i4>
      </vt:variant>
      <vt:variant>
        <vt:i4>5</vt:i4>
      </vt:variant>
      <vt:variant>
        <vt:lpwstr/>
      </vt:variant>
      <vt:variant>
        <vt:lpwstr>_Toc92271767</vt:lpwstr>
      </vt:variant>
      <vt:variant>
        <vt:i4>1245244</vt:i4>
      </vt:variant>
      <vt:variant>
        <vt:i4>803</vt:i4>
      </vt:variant>
      <vt:variant>
        <vt:i4>0</vt:i4>
      </vt:variant>
      <vt:variant>
        <vt:i4>5</vt:i4>
      </vt:variant>
      <vt:variant>
        <vt:lpwstr/>
      </vt:variant>
      <vt:variant>
        <vt:lpwstr>_Toc92271766</vt:lpwstr>
      </vt:variant>
      <vt:variant>
        <vt:i4>1048636</vt:i4>
      </vt:variant>
      <vt:variant>
        <vt:i4>797</vt:i4>
      </vt:variant>
      <vt:variant>
        <vt:i4>0</vt:i4>
      </vt:variant>
      <vt:variant>
        <vt:i4>5</vt:i4>
      </vt:variant>
      <vt:variant>
        <vt:lpwstr/>
      </vt:variant>
      <vt:variant>
        <vt:lpwstr>_Toc92271765</vt:lpwstr>
      </vt:variant>
      <vt:variant>
        <vt:i4>1114172</vt:i4>
      </vt:variant>
      <vt:variant>
        <vt:i4>791</vt:i4>
      </vt:variant>
      <vt:variant>
        <vt:i4>0</vt:i4>
      </vt:variant>
      <vt:variant>
        <vt:i4>5</vt:i4>
      </vt:variant>
      <vt:variant>
        <vt:lpwstr/>
      </vt:variant>
      <vt:variant>
        <vt:lpwstr>_Toc92271764</vt:lpwstr>
      </vt:variant>
      <vt:variant>
        <vt:i4>1441852</vt:i4>
      </vt:variant>
      <vt:variant>
        <vt:i4>785</vt:i4>
      </vt:variant>
      <vt:variant>
        <vt:i4>0</vt:i4>
      </vt:variant>
      <vt:variant>
        <vt:i4>5</vt:i4>
      </vt:variant>
      <vt:variant>
        <vt:lpwstr/>
      </vt:variant>
      <vt:variant>
        <vt:lpwstr>_Toc92271763</vt:lpwstr>
      </vt:variant>
      <vt:variant>
        <vt:i4>1507388</vt:i4>
      </vt:variant>
      <vt:variant>
        <vt:i4>779</vt:i4>
      </vt:variant>
      <vt:variant>
        <vt:i4>0</vt:i4>
      </vt:variant>
      <vt:variant>
        <vt:i4>5</vt:i4>
      </vt:variant>
      <vt:variant>
        <vt:lpwstr/>
      </vt:variant>
      <vt:variant>
        <vt:lpwstr>_Toc92271762</vt:lpwstr>
      </vt:variant>
      <vt:variant>
        <vt:i4>1310780</vt:i4>
      </vt:variant>
      <vt:variant>
        <vt:i4>773</vt:i4>
      </vt:variant>
      <vt:variant>
        <vt:i4>0</vt:i4>
      </vt:variant>
      <vt:variant>
        <vt:i4>5</vt:i4>
      </vt:variant>
      <vt:variant>
        <vt:lpwstr/>
      </vt:variant>
      <vt:variant>
        <vt:lpwstr>_Toc92271761</vt:lpwstr>
      </vt:variant>
      <vt:variant>
        <vt:i4>1179710</vt:i4>
      </vt:variant>
      <vt:variant>
        <vt:i4>764</vt:i4>
      </vt:variant>
      <vt:variant>
        <vt:i4>0</vt:i4>
      </vt:variant>
      <vt:variant>
        <vt:i4>5</vt:i4>
      </vt:variant>
      <vt:variant>
        <vt:lpwstr/>
      </vt:variant>
      <vt:variant>
        <vt:lpwstr>_Toc92361253</vt:lpwstr>
      </vt:variant>
      <vt:variant>
        <vt:i4>1245246</vt:i4>
      </vt:variant>
      <vt:variant>
        <vt:i4>758</vt:i4>
      </vt:variant>
      <vt:variant>
        <vt:i4>0</vt:i4>
      </vt:variant>
      <vt:variant>
        <vt:i4>5</vt:i4>
      </vt:variant>
      <vt:variant>
        <vt:lpwstr/>
      </vt:variant>
      <vt:variant>
        <vt:lpwstr>_Toc92361252</vt:lpwstr>
      </vt:variant>
      <vt:variant>
        <vt:i4>1048638</vt:i4>
      </vt:variant>
      <vt:variant>
        <vt:i4>752</vt:i4>
      </vt:variant>
      <vt:variant>
        <vt:i4>0</vt:i4>
      </vt:variant>
      <vt:variant>
        <vt:i4>5</vt:i4>
      </vt:variant>
      <vt:variant>
        <vt:lpwstr/>
      </vt:variant>
      <vt:variant>
        <vt:lpwstr>_Toc92361251</vt:lpwstr>
      </vt:variant>
      <vt:variant>
        <vt:i4>1114174</vt:i4>
      </vt:variant>
      <vt:variant>
        <vt:i4>746</vt:i4>
      </vt:variant>
      <vt:variant>
        <vt:i4>0</vt:i4>
      </vt:variant>
      <vt:variant>
        <vt:i4>5</vt:i4>
      </vt:variant>
      <vt:variant>
        <vt:lpwstr/>
      </vt:variant>
      <vt:variant>
        <vt:lpwstr>_Toc92361250</vt:lpwstr>
      </vt:variant>
      <vt:variant>
        <vt:i4>1572927</vt:i4>
      </vt:variant>
      <vt:variant>
        <vt:i4>740</vt:i4>
      </vt:variant>
      <vt:variant>
        <vt:i4>0</vt:i4>
      </vt:variant>
      <vt:variant>
        <vt:i4>5</vt:i4>
      </vt:variant>
      <vt:variant>
        <vt:lpwstr/>
      </vt:variant>
      <vt:variant>
        <vt:lpwstr>_Toc92361249</vt:lpwstr>
      </vt:variant>
      <vt:variant>
        <vt:i4>3014681</vt:i4>
      </vt:variant>
      <vt:variant>
        <vt:i4>734</vt:i4>
      </vt:variant>
      <vt:variant>
        <vt:i4>0</vt:i4>
      </vt:variant>
      <vt:variant>
        <vt:i4>5</vt:i4>
      </vt:variant>
      <vt:variant>
        <vt:lpwstr>https://fiservcorp.sharepoint.com/sites/INDFROVVRFP/Shared Documents/General/Working Drafts/IN DFR OV&amp;V Technical Proposal Master.docx</vt:lpwstr>
      </vt:variant>
      <vt:variant>
        <vt:lpwstr>_Toc92361248</vt:lpwstr>
      </vt:variant>
      <vt:variant>
        <vt:i4>1441855</vt:i4>
      </vt:variant>
      <vt:variant>
        <vt:i4>728</vt:i4>
      </vt:variant>
      <vt:variant>
        <vt:i4>0</vt:i4>
      </vt:variant>
      <vt:variant>
        <vt:i4>5</vt:i4>
      </vt:variant>
      <vt:variant>
        <vt:lpwstr/>
      </vt:variant>
      <vt:variant>
        <vt:lpwstr>_Toc92361247</vt:lpwstr>
      </vt:variant>
      <vt:variant>
        <vt:i4>2097177</vt:i4>
      </vt:variant>
      <vt:variant>
        <vt:i4>722</vt:i4>
      </vt:variant>
      <vt:variant>
        <vt:i4>0</vt:i4>
      </vt:variant>
      <vt:variant>
        <vt:i4>5</vt:i4>
      </vt:variant>
      <vt:variant>
        <vt:lpwstr>https://fiservcorp.sharepoint.com/sites/INDFROVVRFP/Shared Documents/General/Working Drafts/IN DFR OV&amp;V Technical Proposal Master.docx</vt:lpwstr>
      </vt:variant>
      <vt:variant>
        <vt:lpwstr>_Toc92361246</vt:lpwstr>
      </vt:variant>
      <vt:variant>
        <vt:i4>1310783</vt:i4>
      </vt:variant>
      <vt:variant>
        <vt:i4>716</vt:i4>
      </vt:variant>
      <vt:variant>
        <vt:i4>0</vt:i4>
      </vt:variant>
      <vt:variant>
        <vt:i4>5</vt:i4>
      </vt:variant>
      <vt:variant>
        <vt:lpwstr/>
      </vt:variant>
      <vt:variant>
        <vt:lpwstr>_Toc92361245</vt:lpwstr>
      </vt:variant>
      <vt:variant>
        <vt:i4>1376319</vt:i4>
      </vt:variant>
      <vt:variant>
        <vt:i4>710</vt:i4>
      </vt:variant>
      <vt:variant>
        <vt:i4>0</vt:i4>
      </vt:variant>
      <vt:variant>
        <vt:i4>5</vt:i4>
      </vt:variant>
      <vt:variant>
        <vt:lpwstr/>
      </vt:variant>
      <vt:variant>
        <vt:lpwstr>_Toc92361244</vt:lpwstr>
      </vt:variant>
      <vt:variant>
        <vt:i4>1179711</vt:i4>
      </vt:variant>
      <vt:variant>
        <vt:i4>704</vt:i4>
      </vt:variant>
      <vt:variant>
        <vt:i4>0</vt:i4>
      </vt:variant>
      <vt:variant>
        <vt:i4>5</vt:i4>
      </vt:variant>
      <vt:variant>
        <vt:lpwstr/>
      </vt:variant>
      <vt:variant>
        <vt:lpwstr>_Toc92361243</vt:lpwstr>
      </vt:variant>
      <vt:variant>
        <vt:i4>1245247</vt:i4>
      </vt:variant>
      <vt:variant>
        <vt:i4>698</vt:i4>
      </vt:variant>
      <vt:variant>
        <vt:i4>0</vt:i4>
      </vt:variant>
      <vt:variant>
        <vt:i4>5</vt:i4>
      </vt:variant>
      <vt:variant>
        <vt:lpwstr/>
      </vt:variant>
      <vt:variant>
        <vt:lpwstr>_Toc92361242</vt:lpwstr>
      </vt:variant>
      <vt:variant>
        <vt:i4>1048639</vt:i4>
      </vt:variant>
      <vt:variant>
        <vt:i4>692</vt:i4>
      </vt:variant>
      <vt:variant>
        <vt:i4>0</vt:i4>
      </vt:variant>
      <vt:variant>
        <vt:i4>5</vt:i4>
      </vt:variant>
      <vt:variant>
        <vt:lpwstr/>
      </vt:variant>
      <vt:variant>
        <vt:lpwstr>_Toc92361241</vt:lpwstr>
      </vt:variant>
      <vt:variant>
        <vt:i4>1114175</vt:i4>
      </vt:variant>
      <vt:variant>
        <vt:i4>686</vt:i4>
      </vt:variant>
      <vt:variant>
        <vt:i4>0</vt:i4>
      </vt:variant>
      <vt:variant>
        <vt:i4>5</vt:i4>
      </vt:variant>
      <vt:variant>
        <vt:lpwstr/>
      </vt:variant>
      <vt:variant>
        <vt:lpwstr>_Toc92361240</vt:lpwstr>
      </vt:variant>
      <vt:variant>
        <vt:i4>1572920</vt:i4>
      </vt:variant>
      <vt:variant>
        <vt:i4>680</vt:i4>
      </vt:variant>
      <vt:variant>
        <vt:i4>0</vt:i4>
      </vt:variant>
      <vt:variant>
        <vt:i4>5</vt:i4>
      </vt:variant>
      <vt:variant>
        <vt:lpwstr/>
      </vt:variant>
      <vt:variant>
        <vt:lpwstr>_Toc92361239</vt:lpwstr>
      </vt:variant>
      <vt:variant>
        <vt:i4>1638456</vt:i4>
      </vt:variant>
      <vt:variant>
        <vt:i4>674</vt:i4>
      </vt:variant>
      <vt:variant>
        <vt:i4>0</vt:i4>
      </vt:variant>
      <vt:variant>
        <vt:i4>5</vt:i4>
      </vt:variant>
      <vt:variant>
        <vt:lpwstr/>
      </vt:variant>
      <vt:variant>
        <vt:lpwstr>_Toc92361238</vt:lpwstr>
      </vt:variant>
      <vt:variant>
        <vt:i4>1441848</vt:i4>
      </vt:variant>
      <vt:variant>
        <vt:i4>668</vt:i4>
      </vt:variant>
      <vt:variant>
        <vt:i4>0</vt:i4>
      </vt:variant>
      <vt:variant>
        <vt:i4>5</vt:i4>
      </vt:variant>
      <vt:variant>
        <vt:lpwstr/>
      </vt:variant>
      <vt:variant>
        <vt:lpwstr>_Toc92361237</vt:lpwstr>
      </vt:variant>
      <vt:variant>
        <vt:i4>1507384</vt:i4>
      </vt:variant>
      <vt:variant>
        <vt:i4>662</vt:i4>
      </vt:variant>
      <vt:variant>
        <vt:i4>0</vt:i4>
      </vt:variant>
      <vt:variant>
        <vt:i4>5</vt:i4>
      </vt:variant>
      <vt:variant>
        <vt:lpwstr/>
      </vt:variant>
      <vt:variant>
        <vt:lpwstr>_Toc92361236</vt:lpwstr>
      </vt:variant>
      <vt:variant>
        <vt:i4>2293790</vt:i4>
      </vt:variant>
      <vt:variant>
        <vt:i4>656</vt:i4>
      </vt:variant>
      <vt:variant>
        <vt:i4>0</vt:i4>
      </vt:variant>
      <vt:variant>
        <vt:i4>5</vt:i4>
      </vt:variant>
      <vt:variant>
        <vt:lpwstr>https://fiservcorp.sharepoint.com/sites/INDFROVVRFP/Shared Documents/General/Working Drafts/IN DFR OV&amp;V Technical Proposal Master.docx</vt:lpwstr>
      </vt:variant>
      <vt:variant>
        <vt:lpwstr>_Toc92361235</vt:lpwstr>
      </vt:variant>
      <vt:variant>
        <vt:i4>1376312</vt:i4>
      </vt:variant>
      <vt:variant>
        <vt:i4>650</vt:i4>
      </vt:variant>
      <vt:variant>
        <vt:i4>0</vt:i4>
      </vt:variant>
      <vt:variant>
        <vt:i4>5</vt:i4>
      </vt:variant>
      <vt:variant>
        <vt:lpwstr/>
      </vt:variant>
      <vt:variant>
        <vt:lpwstr>_Toc92361234</vt:lpwstr>
      </vt:variant>
      <vt:variant>
        <vt:i4>1179704</vt:i4>
      </vt:variant>
      <vt:variant>
        <vt:i4>644</vt:i4>
      </vt:variant>
      <vt:variant>
        <vt:i4>0</vt:i4>
      </vt:variant>
      <vt:variant>
        <vt:i4>5</vt:i4>
      </vt:variant>
      <vt:variant>
        <vt:lpwstr/>
      </vt:variant>
      <vt:variant>
        <vt:lpwstr>_Toc92361233</vt:lpwstr>
      </vt:variant>
      <vt:variant>
        <vt:i4>1245240</vt:i4>
      </vt:variant>
      <vt:variant>
        <vt:i4>638</vt:i4>
      </vt:variant>
      <vt:variant>
        <vt:i4>0</vt:i4>
      </vt:variant>
      <vt:variant>
        <vt:i4>5</vt:i4>
      </vt:variant>
      <vt:variant>
        <vt:lpwstr/>
      </vt:variant>
      <vt:variant>
        <vt:lpwstr>_Toc92361232</vt:lpwstr>
      </vt:variant>
      <vt:variant>
        <vt:i4>1048632</vt:i4>
      </vt:variant>
      <vt:variant>
        <vt:i4>632</vt:i4>
      </vt:variant>
      <vt:variant>
        <vt:i4>0</vt:i4>
      </vt:variant>
      <vt:variant>
        <vt:i4>5</vt:i4>
      </vt:variant>
      <vt:variant>
        <vt:lpwstr/>
      </vt:variant>
      <vt:variant>
        <vt:lpwstr>_Toc92361231</vt:lpwstr>
      </vt:variant>
      <vt:variant>
        <vt:i4>1114168</vt:i4>
      </vt:variant>
      <vt:variant>
        <vt:i4>626</vt:i4>
      </vt:variant>
      <vt:variant>
        <vt:i4>0</vt:i4>
      </vt:variant>
      <vt:variant>
        <vt:i4>5</vt:i4>
      </vt:variant>
      <vt:variant>
        <vt:lpwstr/>
      </vt:variant>
      <vt:variant>
        <vt:lpwstr>_Toc92361230</vt:lpwstr>
      </vt:variant>
      <vt:variant>
        <vt:i4>1572921</vt:i4>
      </vt:variant>
      <vt:variant>
        <vt:i4>620</vt:i4>
      </vt:variant>
      <vt:variant>
        <vt:i4>0</vt:i4>
      </vt:variant>
      <vt:variant>
        <vt:i4>5</vt:i4>
      </vt:variant>
      <vt:variant>
        <vt:lpwstr/>
      </vt:variant>
      <vt:variant>
        <vt:lpwstr>_Toc92361229</vt:lpwstr>
      </vt:variant>
      <vt:variant>
        <vt:i4>1638457</vt:i4>
      </vt:variant>
      <vt:variant>
        <vt:i4>614</vt:i4>
      </vt:variant>
      <vt:variant>
        <vt:i4>0</vt:i4>
      </vt:variant>
      <vt:variant>
        <vt:i4>5</vt:i4>
      </vt:variant>
      <vt:variant>
        <vt:lpwstr/>
      </vt:variant>
      <vt:variant>
        <vt:lpwstr>_Toc92361228</vt:lpwstr>
      </vt:variant>
      <vt:variant>
        <vt:i4>1441849</vt:i4>
      </vt:variant>
      <vt:variant>
        <vt:i4>608</vt:i4>
      </vt:variant>
      <vt:variant>
        <vt:i4>0</vt:i4>
      </vt:variant>
      <vt:variant>
        <vt:i4>5</vt:i4>
      </vt:variant>
      <vt:variant>
        <vt:lpwstr/>
      </vt:variant>
      <vt:variant>
        <vt:lpwstr>_Toc92361227</vt:lpwstr>
      </vt:variant>
      <vt:variant>
        <vt:i4>1507385</vt:i4>
      </vt:variant>
      <vt:variant>
        <vt:i4>602</vt:i4>
      </vt:variant>
      <vt:variant>
        <vt:i4>0</vt:i4>
      </vt:variant>
      <vt:variant>
        <vt:i4>5</vt:i4>
      </vt:variant>
      <vt:variant>
        <vt:lpwstr/>
      </vt:variant>
      <vt:variant>
        <vt:lpwstr>_Toc92361226</vt:lpwstr>
      </vt:variant>
      <vt:variant>
        <vt:i4>1310777</vt:i4>
      </vt:variant>
      <vt:variant>
        <vt:i4>596</vt:i4>
      </vt:variant>
      <vt:variant>
        <vt:i4>0</vt:i4>
      </vt:variant>
      <vt:variant>
        <vt:i4>5</vt:i4>
      </vt:variant>
      <vt:variant>
        <vt:lpwstr/>
      </vt:variant>
      <vt:variant>
        <vt:lpwstr>_Toc92361225</vt:lpwstr>
      </vt:variant>
      <vt:variant>
        <vt:i4>1376313</vt:i4>
      </vt:variant>
      <vt:variant>
        <vt:i4>590</vt:i4>
      </vt:variant>
      <vt:variant>
        <vt:i4>0</vt:i4>
      </vt:variant>
      <vt:variant>
        <vt:i4>5</vt:i4>
      </vt:variant>
      <vt:variant>
        <vt:lpwstr/>
      </vt:variant>
      <vt:variant>
        <vt:lpwstr>_Toc92361224</vt:lpwstr>
      </vt:variant>
      <vt:variant>
        <vt:i4>1179705</vt:i4>
      </vt:variant>
      <vt:variant>
        <vt:i4>584</vt:i4>
      </vt:variant>
      <vt:variant>
        <vt:i4>0</vt:i4>
      </vt:variant>
      <vt:variant>
        <vt:i4>5</vt:i4>
      </vt:variant>
      <vt:variant>
        <vt:lpwstr/>
      </vt:variant>
      <vt:variant>
        <vt:lpwstr>_Toc92361223</vt:lpwstr>
      </vt:variant>
      <vt:variant>
        <vt:i4>1245241</vt:i4>
      </vt:variant>
      <vt:variant>
        <vt:i4>578</vt:i4>
      </vt:variant>
      <vt:variant>
        <vt:i4>0</vt:i4>
      </vt:variant>
      <vt:variant>
        <vt:i4>5</vt:i4>
      </vt:variant>
      <vt:variant>
        <vt:lpwstr/>
      </vt:variant>
      <vt:variant>
        <vt:lpwstr>_Toc92361222</vt:lpwstr>
      </vt:variant>
      <vt:variant>
        <vt:i4>1048633</vt:i4>
      </vt:variant>
      <vt:variant>
        <vt:i4>572</vt:i4>
      </vt:variant>
      <vt:variant>
        <vt:i4>0</vt:i4>
      </vt:variant>
      <vt:variant>
        <vt:i4>5</vt:i4>
      </vt:variant>
      <vt:variant>
        <vt:lpwstr/>
      </vt:variant>
      <vt:variant>
        <vt:lpwstr>_Toc92361221</vt:lpwstr>
      </vt:variant>
      <vt:variant>
        <vt:i4>1114169</vt:i4>
      </vt:variant>
      <vt:variant>
        <vt:i4>566</vt:i4>
      </vt:variant>
      <vt:variant>
        <vt:i4>0</vt:i4>
      </vt:variant>
      <vt:variant>
        <vt:i4>5</vt:i4>
      </vt:variant>
      <vt:variant>
        <vt:lpwstr/>
      </vt:variant>
      <vt:variant>
        <vt:lpwstr>_Toc92361220</vt:lpwstr>
      </vt:variant>
      <vt:variant>
        <vt:i4>1572922</vt:i4>
      </vt:variant>
      <vt:variant>
        <vt:i4>560</vt:i4>
      </vt:variant>
      <vt:variant>
        <vt:i4>0</vt:i4>
      </vt:variant>
      <vt:variant>
        <vt:i4>5</vt:i4>
      </vt:variant>
      <vt:variant>
        <vt:lpwstr/>
      </vt:variant>
      <vt:variant>
        <vt:lpwstr>_Toc92361219</vt:lpwstr>
      </vt:variant>
      <vt:variant>
        <vt:i4>1638458</vt:i4>
      </vt:variant>
      <vt:variant>
        <vt:i4>554</vt:i4>
      </vt:variant>
      <vt:variant>
        <vt:i4>0</vt:i4>
      </vt:variant>
      <vt:variant>
        <vt:i4>5</vt:i4>
      </vt:variant>
      <vt:variant>
        <vt:lpwstr/>
      </vt:variant>
      <vt:variant>
        <vt:lpwstr>_Toc92361218</vt:lpwstr>
      </vt:variant>
      <vt:variant>
        <vt:i4>1441850</vt:i4>
      </vt:variant>
      <vt:variant>
        <vt:i4>548</vt:i4>
      </vt:variant>
      <vt:variant>
        <vt:i4>0</vt:i4>
      </vt:variant>
      <vt:variant>
        <vt:i4>5</vt:i4>
      </vt:variant>
      <vt:variant>
        <vt:lpwstr/>
      </vt:variant>
      <vt:variant>
        <vt:lpwstr>_Toc92361217</vt:lpwstr>
      </vt:variant>
      <vt:variant>
        <vt:i4>1507386</vt:i4>
      </vt:variant>
      <vt:variant>
        <vt:i4>542</vt:i4>
      </vt:variant>
      <vt:variant>
        <vt:i4>0</vt:i4>
      </vt:variant>
      <vt:variant>
        <vt:i4>5</vt:i4>
      </vt:variant>
      <vt:variant>
        <vt:lpwstr/>
      </vt:variant>
      <vt:variant>
        <vt:lpwstr>_Toc92361216</vt:lpwstr>
      </vt:variant>
      <vt:variant>
        <vt:i4>2293788</vt:i4>
      </vt:variant>
      <vt:variant>
        <vt:i4>536</vt:i4>
      </vt:variant>
      <vt:variant>
        <vt:i4>0</vt:i4>
      </vt:variant>
      <vt:variant>
        <vt:i4>5</vt:i4>
      </vt:variant>
      <vt:variant>
        <vt:lpwstr>https://fiservcorp.sharepoint.com/sites/INDFROVVRFP/Shared Documents/General/Working Drafts/IN DFR OV&amp;V Technical Proposal Master.docx</vt:lpwstr>
      </vt:variant>
      <vt:variant>
        <vt:lpwstr>_Toc92361215</vt:lpwstr>
      </vt:variant>
      <vt:variant>
        <vt:i4>2228252</vt:i4>
      </vt:variant>
      <vt:variant>
        <vt:i4>530</vt:i4>
      </vt:variant>
      <vt:variant>
        <vt:i4>0</vt:i4>
      </vt:variant>
      <vt:variant>
        <vt:i4>5</vt:i4>
      </vt:variant>
      <vt:variant>
        <vt:lpwstr>https://fiservcorp.sharepoint.com/sites/INDFROVVRFP/Shared Documents/General/Working Drafts/IN DFR OV&amp;V Technical Proposal Master.docx</vt:lpwstr>
      </vt:variant>
      <vt:variant>
        <vt:lpwstr>_Toc92361214</vt:lpwstr>
      </vt:variant>
      <vt:variant>
        <vt:i4>1048629</vt:i4>
      </vt:variant>
      <vt:variant>
        <vt:i4>521</vt:i4>
      </vt:variant>
      <vt:variant>
        <vt:i4>0</vt:i4>
      </vt:variant>
      <vt:variant>
        <vt:i4>5</vt:i4>
      </vt:variant>
      <vt:variant>
        <vt:lpwstr/>
      </vt:variant>
      <vt:variant>
        <vt:lpwstr>_Toc92368675</vt:lpwstr>
      </vt:variant>
      <vt:variant>
        <vt:i4>1114165</vt:i4>
      </vt:variant>
      <vt:variant>
        <vt:i4>515</vt:i4>
      </vt:variant>
      <vt:variant>
        <vt:i4>0</vt:i4>
      </vt:variant>
      <vt:variant>
        <vt:i4>5</vt:i4>
      </vt:variant>
      <vt:variant>
        <vt:lpwstr/>
      </vt:variant>
      <vt:variant>
        <vt:lpwstr>_Toc92368674</vt:lpwstr>
      </vt:variant>
      <vt:variant>
        <vt:i4>1441845</vt:i4>
      </vt:variant>
      <vt:variant>
        <vt:i4>509</vt:i4>
      </vt:variant>
      <vt:variant>
        <vt:i4>0</vt:i4>
      </vt:variant>
      <vt:variant>
        <vt:i4>5</vt:i4>
      </vt:variant>
      <vt:variant>
        <vt:lpwstr/>
      </vt:variant>
      <vt:variant>
        <vt:lpwstr>_Toc92368673</vt:lpwstr>
      </vt:variant>
      <vt:variant>
        <vt:i4>1507381</vt:i4>
      </vt:variant>
      <vt:variant>
        <vt:i4>503</vt:i4>
      </vt:variant>
      <vt:variant>
        <vt:i4>0</vt:i4>
      </vt:variant>
      <vt:variant>
        <vt:i4>5</vt:i4>
      </vt:variant>
      <vt:variant>
        <vt:lpwstr/>
      </vt:variant>
      <vt:variant>
        <vt:lpwstr>_Toc92368672</vt:lpwstr>
      </vt:variant>
      <vt:variant>
        <vt:i4>1310773</vt:i4>
      </vt:variant>
      <vt:variant>
        <vt:i4>497</vt:i4>
      </vt:variant>
      <vt:variant>
        <vt:i4>0</vt:i4>
      </vt:variant>
      <vt:variant>
        <vt:i4>5</vt:i4>
      </vt:variant>
      <vt:variant>
        <vt:lpwstr/>
      </vt:variant>
      <vt:variant>
        <vt:lpwstr>_Toc92368671</vt:lpwstr>
      </vt:variant>
      <vt:variant>
        <vt:i4>1376309</vt:i4>
      </vt:variant>
      <vt:variant>
        <vt:i4>491</vt:i4>
      </vt:variant>
      <vt:variant>
        <vt:i4>0</vt:i4>
      </vt:variant>
      <vt:variant>
        <vt:i4>5</vt:i4>
      </vt:variant>
      <vt:variant>
        <vt:lpwstr/>
      </vt:variant>
      <vt:variant>
        <vt:lpwstr>_Toc92368670</vt:lpwstr>
      </vt:variant>
      <vt:variant>
        <vt:i4>1835060</vt:i4>
      </vt:variant>
      <vt:variant>
        <vt:i4>485</vt:i4>
      </vt:variant>
      <vt:variant>
        <vt:i4>0</vt:i4>
      </vt:variant>
      <vt:variant>
        <vt:i4>5</vt:i4>
      </vt:variant>
      <vt:variant>
        <vt:lpwstr/>
      </vt:variant>
      <vt:variant>
        <vt:lpwstr>_Toc92368669</vt:lpwstr>
      </vt:variant>
      <vt:variant>
        <vt:i4>1900596</vt:i4>
      </vt:variant>
      <vt:variant>
        <vt:i4>479</vt:i4>
      </vt:variant>
      <vt:variant>
        <vt:i4>0</vt:i4>
      </vt:variant>
      <vt:variant>
        <vt:i4>5</vt:i4>
      </vt:variant>
      <vt:variant>
        <vt:lpwstr/>
      </vt:variant>
      <vt:variant>
        <vt:lpwstr>_Toc92368668</vt:lpwstr>
      </vt:variant>
      <vt:variant>
        <vt:i4>1179700</vt:i4>
      </vt:variant>
      <vt:variant>
        <vt:i4>473</vt:i4>
      </vt:variant>
      <vt:variant>
        <vt:i4>0</vt:i4>
      </vt:variant>
      <vt:variant>
        <vt:i4>5</vt:i4>
      </vt:variant>
      <vt:variant>
        <vt:lpwstr/>
      </vt:variant>
      <vt:variant>
        <vt:lpwstr>_Toc92368667</vt:lpwstr>
      </vt:variant>
      <vt:variant>
        <vt:i4>1310774</vt:i4>
      </vt:variant>
      <vt:variant>
        <vt:i4>467</vt:i4>
      </vt:variant>
      <vt:variant>
        <vt:i4>0</vt:i4>
      </vt:variant>
      <vt:variant>
        <vt:i4>5</vt:i4>
      </vt:variant>
      <vt:variant>
        <vt:lpwstr/>
      </vt:variant>
      <vt:variant>
        <vt:lpwstr>_Toc92368641</vt:lpwstr>
      </vt:variant>
      <vt:variant>
        <vt:i4>1835057</vt:i4>
      </vt:variant>
      <vt:variant>
        <vt:i4>461</vt:i4>
      </vt:variant>
      <vt:variant>
        <vt:i4>0</vt:i4>
      </vt:variant>
      <vt:variant>
        <vt:i4>5</vt:i4>
      </vt:variant>
      <vt:variant>
        <vt:lpwstr/>
      </vt:variant>
      <vt:variant>
        <vt:lpwstr>_Toc92368639</vt:lpwstr>
      </vt:variant>
      <vt:variant>
        <vt:i4>1900593</vt:i4>
      </vt:variant>
      <vt:variant>
        <vt:i4>455</vt:i4>
      </vt:variant>
      <vt:variant>
        <vt:i4>0</vt:i4>
      </vt:variant>
      <vt:variant>
        <vt:i4>5</vt:i4>
      </vt:variant>
      <vt:variant>
        <vt:lpwstr/>
      </vt:variant>
      <vt:variant>
        <vt:lpwstr>_Toc92368638</vt:lpwstr>
      </vt:variant>
      <vt:variant>
        <vt:i4>1179697</vt:i4>
      </vt:variant>
      <vt:variant>
        <vt:i4>449</vt:i4>
      </vt:variant>
      <vt:variant>
        <vt:i4>0</vt:i4>
      </vt:variant>
      <vt:variant>
        <vt:i4>5</vt:i4>
      </vt:variant>
      <vt:variant>
        <vt:lpwstr/>
      </vt:variant>
      <vt:variant>
        <vt:lpwstr>_Toc92368637</vt:lpwstr>
      </vt:variant>
      <vt:variant>
        <vt:i4>1245233</vt:i4>
      </vt:variant>
      <vt:variant>
        <vt:i4>443</vt:i4>
      </vt:variant>
      <vt:variant>
        <vt:i4>0</vt:i4>
      </vt:variant>
      <vt:variant>
        <vt:i4>5</vt:i4>
      </vt:variant>
      <vt:variant>
        <vt:lpwstr/>
      </vt:variant>
      <vt:variant>
        <vt:lpwstr>_Toc92368636</vt:lpwstr>
      </vt:variant>
      <vt:variant>
        <vt:i4>1048625</vt:i4>
      </vt:variant>
      <vt:variant>
        <vt:i4>437</vt:i4>
      </vt:variant>
      <vt:variant>
        <vt:i4>0</vt:i4>
      </vt:variant>
      <vt:variant>
        <vt:i4>5</vt:i4>
      </vt:variant>
      <vt:variant>
        <vt:lpwstr/>
      </vt:variant>
      <vt:variant>
        <vt:lpwstr>_Toc92368635</vt:lpwstr>
      </vt:variant>
      <vt:variant>
        <vt:i4>1441841</vt:i4>
      </vt:variant>
      <vt:variant>
        <vt:i4>431</vt:i4>
      </vt:variant>
      <vt:variant>
        <vt:i4>0</vt:i4>
      </vt:variant>
      <vt:variant>
        <vt:i4>5</vt:i4>
      </vt:variant>
      <vt:variant>
        <vt:lpwstr/>
      </vt:variant>
      <vt:variant>
        <vt:lpwstr>_Toc92368633</vt:lpwstr>
      </vt:variant>
      <vt:variant>
        <vt:i4>1507377</vt:i4>
      </vt:variant>
      <vt:variant>
        <vt:i4>425</vt:i4>
      </vt:variant>
      <vt:variant>
        <vt:i4>0</vt:i4>
      </vt:variant>
      <vt:variant>
        <vt:i4>5</vt:i4>
      </vt:variant>
      <vt:variant>
        <vt:lpwstr/>
      </vt:variant>
      <vt:variant>
        <vt:lpwstr>_Toc92368632</vt:lpwstr>
      </vt:variant>
      <vt:variant>
        <vt:i4>1310769</vt:i4>
      </vt:variant>
      <vt:variant>
        <vt:i4>419</vt:i4>
      </vt:variant>
      <vt:variant>
        <vt:i4>0</vt:i4>
      </vt:variant>
      <vt:variant>
        <vt:i4>5</vt:i4>
      </vt:variant>
      <vt:variant>
        <vt:lpwstr/>
      </vt:variant>
      <vt:variant>
        <vt:lpwstr>_Toc92368631</vt:lpwstr>
      </vt:variant>
      <vt:variant>
        <vt:i4>1376305</vt:i4>
      </vt:variant>
      <vt:variant>
        <vt:i4>413</vt:i4>
      </vt:variant>
      <vt:variant>
        <vt:i4>0</vt:i4>
      </vt:variant>
      <vt:variant>
        <vt:i4>5</vt:i4>
      </vt:variant>
      <vt:variant>
        <vt:lpwstr/>
      </vt:variant>
      <vt:variant>
        <vt:lpwstr>_Toc92368630</vt:lpwstr>
      </vt:variant>
      <vt:variant>
        <vt:i4>1835056</vt:i4>
      </vt:variant>
      <vt:variant>
        <vt:i4>407</vt:i4>
      </vt:variant>
      <vt:variant>
        <vt:i4>0</vt:i4>
      </vt:variant>
      <vt:variant>
        <vt:i4>5</vt:i4>
      </vt:variant>
      <vt:variant>
        <vt:lpwstr/>
      </vt:variant>
      <vt:variant>
        <vt:lpwstr>_Toc92368629</vt:lpwstr>
      </vt:variant>
      <vt:variant>
        <vt:i4>1900592</vt:i4>
      </vt:variant>
      <vt:variant>
        <vt:i4>401</vt:i4>
      </vt:variant>
      <vt:variant>
        <vt:i4>0</vt:i4>
      </vt:variant>
      <vt:variant>
        <vt:i4>5</vt:i4>
      </vt:variant>
      <vt:variant>
        <vt:lpwstr/>
      </vt:variant>
      <vt:variant>
        <vt:lpwstr>_Toc92368628</vt:lpwstr>
      </vt:variant>
      <vt:variant>
        <vt:i4>1179696</vt:i4>
      </vt:variant>
      <vt:variant>
        <vt:i4>395</vt:i4>
      </vt:variant>
      <vt:variant>
        <vt:i4>0</vt:i4>
      </vt:variant>
      <vt:variant>
        <vt:i4>5</vt:i4>
      </vt:variant>
      <vt:variant>
        <vt:lpwstr/>
      </vt:variant>
      <vt:variant>
        <vt:lpwstr>_Toc92368627</vt:lpwstr>
      </vt:variant>
      <vt:variant>
        <vt:i4>1245232</vt:i4>
      </vt:variant>
      <vt:variant>
        <vt:i4>389</vt:i4>
      </vt:variant>
      <vt:variant>
        <vt:i4>0</vt:i4>
      </vt:variant>
      <vt:variant>
        <vt:i4>5</vt:i4>
      </vt:variant>
      <vt:variant>
        <vt:lpwstr/>
      </vt:variant>
      <vt:variant>
        <vt:lpwstr>_Toc92368626</vt:lpwstr>
      </vt:variant>
      <vt:variant>
        <vt:i4>1048627</vt:i4>
      </vt:variant>
      <vt:variant>
        <vt:i4>383</vt:i4>
      </vt:variant>
      <vt:variant>
        <vt:i4>0</vt:i4>
      </vt:variant>
      <vt:variant>
        <vt:i4>5</vt:i4>
      </vt:variant>
      <vt:variant>
        <vt:lpwstr/>
      </vt:variant>
      <vt:variant>
        <vt:lpwstr>_Toc92368615</vt:lpwstr>
      </vt:variant>
      <vt:variant>
        <vt:i4>1114163</vt:i4>
      </vt:variant>
      <vt:variant>
        <vt:i4>377</vt:i4>
      </vt:variant>
      <vt:variant>
        <vt:i4>0</vt:i4>
      </vt:variant>
      <vt:variant>
        <vt:i4>5</vt:i4>
      </vt:variant>
      <vt:variant>
        <vt:lpwstr/>
      </vt:variant>
      <vt:variant>
        <vt:lpwstr>_Toc92368614</vt:lpwstr>
      </vt:variant>
      <vt:variant>
        <vt:i4>1441843</vt:i4>
      </vt:variant>
      <vt:variant>
        <vt:i4>371</vt:i4>
      </vt:variant>
      <vt:variant>
        <vt:i4>0</vt:i4>
      </vt:variant>
      <vt:variant>
        <vt:i4>5</vt:i4>
      </vt:variant>
      <vt:variant>
        <vt:lpwstr/>
      </vt:variant>
      <vt:variant>
        <vt:lpwstr>_Toc92368613</vt:lpwstr>
      </vt:variant>
      <vt:variant>
        <vt:i4>1507379</vt:i4>
      </vt:variant>
      <vt:variant>
        <vt:i4>365</vt:i4>
      </vt:variant>
      <vt:variant>
        <vt:i4>0</vt:i4>
      </vt:variant>
      <vt:variant>
        <vt:i4>5</vt:i4>
      </vt:variant>
      <vt:variant>
        <vt:lpwstr/>
      </vt:variant>
      <vt:variant>
        <vt:lpwstr>_Toc92368612</vt:lpwstr>
      </vt:variant>
      <vt:variant>
        <vt:i4>1310771</vt:i4>
      </vt:variant>
      <vt:variant>
        <vt:i4>359</vt:i4>
      </vt:variant>
      <vt:variant>
        <vt:i4>0</vt:i4>
      </vt:variant>
      <vt:variant>
        <vt:i4>5</vt:i4>
      </vt:variant>
      <vt:variant>
        <vt:lpwstr/>
      </vt:variant>
      <vt:variant>
        <vt:lpwstr>_Toc92368611</vt:lpwstr>
      </vt:variant>
      <vt:variant>
        <vt:i4>1376307</vt:i4>
      </vt:variant>
      <vt:variant>
        <vt:i4>353</vt:i4>
      </vt:variant>
      <vt:variant>
        <vt:i4>0</vt:i4>
      </vt:variant>
      <vt:variant>
        <vt:i4>5</vt:i4>
      </vt:variant>
      <vt:variant>
        <vt:lpwstr/>
      </vt:variant>
      <vt:variant>
        <vt:lpwstr>_Toc92368610</vt:lpwstr>
      </vt:variant>
      <vt:variant>
        <vt:i4>1835058</vt:i4>
      </vt:variant>
      <vt:variant>
        <vt:i4>347</vt:i4>
      </vt:variant>
      <vt:variant>
        <vt:i4>0</vt:i4>
      </vt:variant>
      <vt:variant>
        <vt:i4>5</vt:i4>
      </vt:variant>
      <vt:variant>
        <vt:lpwstr/>
      </vt:variant>
      <vt:variant>
        <vt:lpwstr>_Toc92368609</vt:lpwstr>
      </vt:variant>
      <vt:variant>
        <vt:i4>1900594</vt:i4>
      </vt:variant>
      <vt:variant>
        <vt:i4>341</vt:i4>
      </vt:variant>
      <vt:variant>
        <vt:i4>0</vt:i4>
      </vt:variant>
      <vt:variant>
        <vt:i4>5</vt:i4>
      </vt:variant>
      <vt:variant>
        <vt:lpwstr/>
      </vt:variant>
      <vt:variant>
        <vt:lpwstr>_Toc92368608</vt:lpwstr>
      </vt:variant>
      <vt:variant>
        <vt:i4>1179698</vt:i4>
      </vt:variant>
      <vt:variant>
        <vt:i4>335</vt:i4>
      </vt:variant>
      <vt:variant>
        <vt:i4>0</vt:i4>
      </vt:variant>
      <vt:variant>
        <vt:i4>5</vt:i4>
      </vt:variant>
      <vt:variant>
        <vt:lpwstr/>
      </vt:variant>
      <vt:variant>
        <vt:lpwstr>_Toc92368607</vt:lpwstr>
      </vt:variant>
      <vt:variant>
        <vt:i4>1245234</vt:i4>
      </vt:variant>
      <vt:variant>
        <vt:i4>329</vt:i4>
      </vt:variant>
      <vt:variant>
        <vt:i4>0</vt:i4>
      </vt:variant>
      <vt:variant>
        <vt:i4>5</vt:i4>
      </vt:variant>
      <vt:variant>
        <vt:lpwstr/>
      </vt:variant>
      <vt:variant>
        <vt:lpwstr>_Toc92368606</vt:lpwstr>
      </vt:variant>
      <vt:variant>
        <vt:i4>1048626</vt:i4>
      </vt:variant>
      <vt:variant>
        <vt:i4>323</vt:i4>
      </vt:variant>
      <vt:variant>
        <vt:i4>0</vt:i4>
      </vt:variant>
      <vt:variant>
        <vt:i4>5</vt:i4>
      </vt:variant>
      <vt:variant>
        <vt:lpwstr/>
      </vt:variant>
      <vt:variant>
        <vt:lpwstr>_Toc92368605</vt:lpwstr>
      </vt:variant>
      <vt:variant>
        <vt:i4>1114162</vt:i4>
      </vt:variant>
      <vt:variant>
        <vt:i4>317</vt:i4>
      </vt:variant>
      <vt:variant>
        <vt:i4>0</vt:i4>
      </vt:variant>
      <vt:variant>
        <vt:i4>5</vt:i4>
      </vt:variant>
      <vt:variant>
        <vt:lpwstr/>
      </vt:variant>
      <vt:variant>
        <vt:lpwstr>_Toc92368604</vt:lpwstr>
      </vt:variant>
      <vt:variant>
        <vt:i4>1441842</vt:i4>
      </vt:variant>
      <vt:variant>
        <vt:i4>311</vt:i4>
      </vt:variant>
      <vt:variant>
        <vt:i4>0</vt:i4>
      </vt:variant>
      <vt:variant>
        <vt:i4>5</vt:i4>
      </vt:variant>
      <vt:variant>
        <vt:lpwstr/>
      </vt:variant>
      <vt:variant>
        <vt:lpwstr>_Toc92368603</vt:lpwstr>
      </vt:variant>
      <vt:variant>
        <vt:i4>1507378</vt:i4>
      </vt:variant>
      <vt:variant>
        <vt:i4>305</vt:i4>
      </vt:variant>
      <vt:variant>
        <vt:i4>0</vt:i4>
      </vt:variant>
      <vt:variant>
        <vt:i4>5</vt:i4>
      </vt:variant>
      <vt:variant>
        <vt:lpwstr/>
      </vt:variant>
      <vt:variant>
        <vt:lpwstr>_Toc92368602</vt:lpwstr>
      </vt:variant>
      <vt:variant>
        <vt:i4>1310770</vt:i4>
      </vt:variant>
      <vt:variant>
        <vt:i4>299</vt:i4>
      </vt:variant>
      <vt:variant>
        <vt:i4>0</vt:i4>
      </vt:variant>
      <vt:variant>
        <vt:i4>5</vt:i4>
      </vt:variant>
      <vt:variant>
        <vt:lpwstr/>
      </vt:variant>
      <vt:variant>
        <vt:lpwstr>_Toc92368601</vt:lpwstr>
      </vt:variant>
      <vt:variant>
        <vt:i4>1376306</vt:i4>
      </vt:variant>
      <vt:variant>
        <vt:i4>293</vt:i4>
      </vt:variant>
      <vt:variant>
        <vt:i4>0</vt:i4>
      </vt:variant>
      <vt:variant>
        <vt:i4>5</vt:i4>
      </vt:variant>
      <vt:variant>
        <vt:lpwstr/>
      </vt:variant>
      <vt:variant>
        <vt:lpwstr>_Toc92368600</vt:lpwstr>
      </vt:variant>
      <vt:variant>
        <vt:i4>2031675</vt:i4>
      </vt:variant>
      <vt:variant>
        <vt:i4>287</vt:i4>
      </vt:variant>
      <vt:variant>
        <vt:i4>0</vt:i4>
      </vt:variant>
      <vt:variant>
        <vt:i4>5</vt:i4>
      </vt:variant>
      <vt:variant>
        <vt:lpwstr/>
      </vt:variant>
      <vt:variant>
        <vt:lpwstr>_Toc92368599</vt:lpwstr>
      </vt:variant>
      <vt:variant>
        <vt:i4>1966139</vt:i4>
      </vt:variant>
      <vt:variant>
        <vt:i4>281</vt:i4>
      </vt:variant>
      <vt:variant>
        <vt:i4>0</vt:i4>
      </vt:variant>
      <vt:variant>
        <vt:i4>5</vt:i4>
      </vt:variant>
      <vt:variant>
        <vt:lpwstr/>
      </vt:variant>
      <vt:variant>
        <vt:lpwstr>_Toc92368598</vt:lpwstr>
      </vt:variant>
      <vt:variant>
        <vt:i4>1114171</vt:i4>
      </vt:variant>
      <vt:variant>
        <vt:i4>275</vt:i4>
      </vt:variant>
      <vt:variant>
        <vt:i4>0</vt:i4>
      </vt:variant>
      <vt:variant>
        <vt:i4>5</vt:i4>
      </vt:variant>
      <vt:variant>
        <vt:lpwstr/>
      </vt:variant>
      <vt:variant>
        <vt:lpwstr>_Toc92368597</vt:lpwstr>
      </vt:variant>
      <vt:variant>
        <vt:i4>1048635</vt:i4>
      </vt:variant>
      <vt:variant>
        <vt:i4>269</vt:i4>
      </vt:variant>
      <vt:variant>
        <vt:i4>0</vt:i4>
      </vt:variant>
      <vt:variant>
        <vt:i4>5</vt:i4>
      </vt:variant>
      <vt:variant>
        <vt:lpwstr/>
      </vt:variant>
      <vt:variant>
        <vt:lpwstr>_Toc92368596</vt:lpwstr>
      </vt:variant>
      <vt:variant>
        <vt:i4>1245243</vt:i4>
      </vt:variant>
      <vt:variant>
        <vt:i4>263</vt:i4>
      </vt:variant>
      <vt:variant>
        <vt:i4>0</vt:i4>
      </vt:variant>
      <vt:variant>
        <vt:i4>5</vt:i4>
      </vt:variant>
      <vt:variant>
        <vt:lpwstr/>
      </vt:variant>
      <vt:variant>
        <vt:lpwstr>_Toc92368595</vt:lpwstr>
      </vt:variant>
      <vt:variant>
        <vt:i4>1179707</vt:i4>
      </vt:variant>
      <vt:variant>
        <vt:i4>257</vt:i4>
      </vt:variant>
      <vt:variant>
        <vt:i4>0</vt:i4>
      </vt:variant>
      <vt:variant>
        <vt:i4>5</vt:i4>
      </vt:variant>
      <vt:variant>
        <vt:lpwstr/>
      </vt:variant>
      <vt:variant>
        <vt:lpwstr>_Toc92368594</vt:lpwstr>
      </vt:variant>
      <vt:variant>
        <vt:i4>1376315</vt:i4>
      </vt:variant>
      <vt:variant>
        <vt:i4>251</vt:i4>
      </vt:variant>
      <vt:variant>
        <vt:i4>0</vt:i4>
      </vt:variant>
      <vt:variant>
        <vt:i4>5</vt:i4>
      </vt:variant>
      <vt:variant>
        <vt:lpwstr/>
      </vt:variant>
      <vt:variant>
        <vt:lpwstr>_Toc92368593</vt:lpwstr>
      </vt:variant>
      <vt:variant>
        <vt:i4>1310779</vt:i4>
      </vt:variant>
      <vt:variant>
        <vt:i4>245</vt:i4>
      </vt:variant>
      <vt:variant>
        <vt:i4>0</vt:i4>
      </vt:variant>
      <vt:variant>
        <vt:i4>5</vt:i4>
      </vt:variant>
      <vt:variant>
        <vt:lpwstr/>
      </vt:variant>
      <vt:variant>
        <vt:lpwstr>_Toc92368592</vt:lpwstr>
      </vt:variant>
      <vt:variant>
        <vt:i4>1507387</vt:i4>
      </vt:variant>
      <vt:variant>
        <vt:i4>239</vt:i4>
      </vt:variant>
      <vt:variant>
        <vt:i4>0</vt:i4>
      </vt:variant>
      <vt:variant>
        <vt:i4>5</vt:i4>
      </vt:variant>
      <vt:variant>
        <vt:lpwstr/>
      </vt:variant>
      <vt:variant>
        <vt:lpwstr>_Toc92368591</vt:lpwstr>
      </vt:variant>
      <vt:variant>
        <vt:i4>1441851</vt:i4>
      </vt:variant>
      <vt:variant>
        <vt:i4>233</vt:i4>
      </vt:variant>
      <vt:variant>
        <vt:i4>0</vt:i4>
      </vt:variant>
      <vt:variant>
        <vt:i4>5</vt:i4>
      </vt:variant>
      <vt:variant>
        <vt:lpwstr/>
      </vt:variant>
      <vt:variant>
        <vt:lpwstr>_Toc92368590</vt:lpwstr>
      </vt:variant>
      <vt:variant>
        <vt:i4>2031674</vt:i4>
      </vt:variant>
      <vt:variant>
        <vt:i4>227</vt:i4>
      </vt:variant>
      <vt:variant>
        <vt:i4>0</vt:i4>
      </vt:variant>
      <vt:variant>
        <vt:i4>5</vt:i4>
      </vt:variant>
      <vt:variant>
        <vt:lpwstr/>
      </vt:variant>
      <vt:variant>
        <vt:lpwstr>_Toc92368589</vt:lpwstr>
      </vt:variant>
      <vt:variant>
        <vt:i4>1507386</vt:i4>
      </vt:variant>
      <vt:variant>
        <vt:i4>221</vt:i4>
      </vt:variant>
      <vt:variant>
        <vt:i4>0</vt:i4>
      </vt:variant>
      <vt:variant>
        <vt:i4>5</vt:i4>
      </vt:variant>
      <vt:variant>
        <vt:lpwstr/>
      </vt:variant>
      <vt:variant>
        <vt:lpwstr>_Toc92368581</vt:lpwstr>
      </vt:variant>
      <vt:variant>
        <vt:i4>1441850</vt:i4>
      </vt:variant>
      <vt:variant>
        <vt:i4>215</vt:i4>
      </vt:variant>
      <vt:variant>
        <vt:i4>0</vt:i4>
      </vt:variant>
      <vt:variant>
        <vt:i4>5</vt:i4>
      </vt:variant>
      <vt:variant>
        <vt:lpwstr/>
      </vt:variant>
      <vt:variant>
        <vt:lpwstr>_Toc92368580</vt:lpwstr>
      </vt:variant>
      <vt:variant>
        <vt:i4>2031669</vt:i4>
      </vt:variant>
      <vt:variant>
        <vt:i4>209</vt:i4>
      </vt:variant>
      <vt:variant>
        <vt:i4>0</vt:i4>
      </vt:variant>
      <vt:variant>
        <vt:i4>5</vt:i4>
      </vt:variant>
      <vt:variant>
        <vt:lpwstr/>
      </vt:variant>
      <vt:variant>
        <vt:lpwstr>_Toc92368579</vt:lpwstr>
      </vt:variant>
      <vt:variant>
        <vt:i4>1966133</vt:i4>
      </vt:variant>
      <vt:variant>
        <vt:i4>203</vt:i4>
      </vt:variant>
      <vt:variant>
        <vt:i4>0</vt:i4>
      </vt:variant>
      <vt:variant>
        <vt:i4>5</vt:i4>
      </vt:variant>
      <vt:variant>
        <vt:lpwstr/>
      </vt:variant>
      <vt:variant>
        <vt:lpwstr>_Toc92368578</vt:lpwstr>
      </vt:variant>
      <vt:variant>
        <vt:i4>1114165</vt:i4>
      </vt:variant>
      <vt:variant>
        <vt:i4>197</vt:i4>
      </vt:variant>
      <vt:variant>
        <vt:i4>0</vt:i4>
      </vt:variant>
      <vt:variant>
        <vt:i4>5</vt:i4>
      </vt:variant>
      <vt:variant>
        <vt:lpwstr/>
      </vt:variant>
      <vt:variant>
        <vt:lpwstr>_Toc92368577</vt:lpwstr>
      </vt:variant>
      <vt:variant>
        <vt:i4>1048629</vt:i4>
      </vt:variant>
      <vt:variant>
        <vt:i4>191</vt:i4>
      </vt:variant>
      <vt:variant>
        <vt:i4>0</vt:i4>
      </vt:variant>
      <vt:variant>
        <vt:i4>5</vt:i4>
      </vt:variant>
      <vt:variant>
        <vt:lpwstr/>
      </vt:variant>
      <vt:variant>
        <vt:lpwstr>_Toc92368576</vt:lpwstr>
      </vt:variant>
      <vt:variant>
        <vt:i4>1245237</vt:i4>
      </vt:variant>
      <vt:variant>
        <vt:i4>185</vt:i4>
      </vt:variant>
      <vt:variant>
        <vt:i4>0</vt:i4>
      </vt:variant>
      <vt:variant>
        <vt:i4>5</vt:i4>
      </vt:variant>
      <vt:variant>
        <vt:lpwstr/>
      </vt:variant>
      <vt:variant>
        <vt:lpwstr>_Toc92368575</vt:lpwstr>
      </vt:variant>
      <vt:variant>
        <vt:i4>1179701</vt:i4>
      </vt:variant>
      <vt:variant>
        <vt:i4>179</vt:i4>
      </vt:variant>
      <vt:variant>
        <vt:i4>0</vt:i4>
      </vt:variant>
      <vt:variant>
        <vt:i4>5</vt:i4>
      </vt:variant>
      <vt:variant>
        <vt:lpwstr/>
      </vt:variant>
      <vt:variant>
        <vt:lpwstr>_Toc92368574</vt:lpwstr>
      </vt:variant>
      <vt:variant>
        <vt:i4>1376309</vt:i4>
      </vt:variant>
      <vt:variant>
        <vt:i4>173</vt:i4>
      </vt:variant>
      <vt:variant>
        <vt:i4>0</vt:i4>
      </vt:variant>
      <vt:variant>
        <vt:i4>5</vt:i4>
      </vt:variant>
      <vt:variant>
        <vt:lpwstr/>
      </vt:variant>
      <vt:variant>
        <vt:lpwstr>_Toc92368573</vt:lpwstr>
      </vt:variant>
      <vt:variant>
        <vt:i4>1310773</vt:i4>
      </vt:variant>
      <vt:variant>
        <vt:i4>167</vt:i4>
      </vt:variant>
      <vt:variant>
        <vt:i4>0</vt:i4>
      </vt:variant>
      <vt:variant>
        <vt:i4>5</vt:i4>
      </vt:variant>
      <vt:variant>
        <vt:lpwstr/>
      </vt:variant>
      <vt:variant>
        <vt:lpwstr>_Toc92368572</vt:lpwstr>
      </vt:variant>
      <vt:variant>
        <vt:i4>1507381</vt:i4>
      </vt:variant>
      <vt:variant>
        <vt:i4>161</vt:i4>
      </vt:variant>
      <vt:variant>
        <vt:i4>0</vt:i4>
      </vt:variant>
      <vt:variant>
        <vt:i4>5</vt:i4>
      </vt:variant>
      <vt:variant>
        <vt:lpwstr/>
      </vt:variant>
      <vt:variant>
        <vt:lpwstr>_Toc92368571</vt:lpwstr>
      </vt:variant>
      <vt:variant>
        <vt:i4>1441845</vt:i4>
      </vt:variant>
      <vt:variant>
        <vt:i4>155</vt:i4>
      </vt:variant>
      <vt:variant>
        <vt:i4>0</vt:i4>
      </vt:variant>
      <vt:variant>
        <vt:i4>5</vt:i4>
      </vt:variant>
      <vt:variant>
        <vt:lpwstr/>
      </vt:variant>
      <vt:variant>
        <vt:lpwstr>_Toc92368570</vt:lpwstr>
      </vt:variant>
      <vt:variant>
        <vt:i4>2031668</vt:i4>
      </vt:variant>
      <vt:variant>
        <vt:i4>149</vt:i4>
      </vt:variant>
      <vt:variant>
        <vt:i4>0</vt:i4>
      </vt:variant>
      <vt:variant>
        <vt:i4>5</vt:i4>
      </vt:variant>
      <vt:variant>
        <vt:lpwstr/>
      </vt:variant>
      <vt:variant>
        <vt:lpwstr>_Toc92368569</vt:lpwstr>
      </vt:variant>
      <vt:variant>
        <vt:i4>1966132</vt:i4>
      </vt:variant>
      <vt:variant>
        <vt:i4>143</vt:i4>
      </vt:variant>
      <vt:variant>
        <vt:i4>0</vt:i4>
      </vt:variant>
      <vt:variant>
        <vt:i4>5</vt:i4>
      </vt:variant>
      <vt:variant>
        <vt:lpwstr/>
      </vt:variant>
      <vt:variant>
        <vt:lpwstr>_Toc92368568</vt:lpwstr>
      </vt:variant>
      <vt:variant>
        <vt:i4>1114164</vt:i4>
      </vt:variant>
      <vt:variant>
        <vt:i4>137</vt:i4>
      </vt:variant>
      <vt:variant>
        <vt:i4>0</vt:i4>
      </vt:variant>
      <vt:variant>
        <vt:i4>5</vt:i4>
      </vt:variant>
      <vt:variant>
        <vt:lpwstr/>
      </vt:variant>
      <vt:variant>
        <vt:lpwstr>_Toc92368567</vt:lpwstr>
      </vt:variant>
      <vt:variant>
        <vt:i4>1048628</vt:i4>
      </vt:variant>
      <vt:variant>
        <vt:i4>131</vt:i4>
      </vt:variant>
      <vt:variant>
        <vt:i4>0</vt:i4>
      </vt:variant>
      <vt:variant>
        <vt:i4>5</vt:i4>
      </vt:variant>
      <vt:variant>
        <vt:lpwstr/>
      </vt:variant>
      <vt:variant>
        <vt:lpwstr>_Toc92368566</vt:lpwstr>
      </vt:variant>
      <vt:variant>
        <vt:i4>1245236</vt:i4>
      </vt:variant>
      <vt:variant>
        <vt:i4>125</vt:i4>
      </vt:variant>
      <vt:variant>
        <vt:i4>0</vt:i4>
      </vt:variant>
      <vt:variant>
        <vt:i4>5</vt:i4>
      </vt:variant>
      <vt:variant>
        <vt:lpwstr/>
      </vt:variant>
      <vt:variant>
        <vt:lpwstr>_Toc92368565</vt:lpwstr>
      </vt:variant>
      <vt:variant>
        <vt:i4>1179700</vt:i4>
      </vt:variant>
      <vt:variant>
        <vt:i4>119</vt:i4>
      </vt:variant>
      <vt:variant>
        <vt:i4>0</vt:i4>
      </vt:variant>
      <vt:variant>
        <vt:i4>5</vt:i4>
      </vt:variant>
      <vt:variant>
        <vt:lpwstr/>
      </vt:variant>
      <vt:variant>
        <vt:lpwstr>_Toc92368564</vt:lpwstr>
      </vt:variant>
      <vt:variant>
        <vt:i4>1376308</vt:i4>
      </vt:variant>
      <vt:variant>
        <vt:i4>113</vt:i4>
      </vt:variant>
      <vt:variant>
        <vt:i4>0</vt:i4>
      </vt:variant>
      <vt:variant>
        <vt:i4>5</vt:i4>
      </vt:variant>
      <vt:variant>
        <vt:lpwstr/>
      </vt:variant>
      <vt:variant>
        <vt:lpwstr>_Toc92368563</vt:lpwstr>
      </vt:variant>
      <vt:variant>
        <vt:i4>1310772</vt:i4>
      </vt:variant>
      <vt:variant>
        <vt:i4>107</vt:i4>
      </vt:variant>
      <vt:variant>
        <vt:i4>0</vt:i4>
      </vt:variant>
      <vt:variant>
        <vt:i4>5</vt:i4>
      </vt:variant>
      <vt:variant>
        <vt:lpwstr/>
      </vt:variant>
      <vt:variant>
        <vt:lpwstr>_Toc92368562</vt:lpwstr>
      </vt:variant>
      <vt:variant>
        <vt:i4>1507380</vt:i4>
      </vt:variant>
      <vt:variant>
        <vt:i4>101</vt:i4>
      </vt:variant>
      <vt:variant>
        <vt:i4>0</vt:i4>
      </vt:variant>
      <vt:variant>
        <vt:i4>5</vt:i4>
      </vt:variant>
      <vt:variant>
        <vt:lpwstr/>
      </vt:variant>
      <vt:variant>
        <vt:lpwstr>_Toc92368561</vt:lpwstr>
      </vt:variant>
      <vt:variant>
        <vt:i4>1441844</vt:i4>
      </vt:variant>
      <vt:variant>
        <vt:i4>95</vt:i4>
      </vt:variant>
      <vt:variant>
        <vt:i4>0</vt:i4>
      </vt:variant>
      <vt:variant>
        <vt:i4>5</vt:i4>
      </vt:variant>
      <vt:variant>
        <vt:lpwstr/>
      </vt:variant>
      <vt:variant>
        <vt:lpwstr>_Toc92368560</vt:lpwstr>
      </vt:variant>
      <vt:variant>
        <vt:i4>1376311</vt:i4>
      </vt:variant>
      <vt:variant>
        <vt:i4>89</vt:i4>
      </vt:variant>
      <vt:variant>
        <vt:i4>0</vt:i4>
      </vt:variant>
      <vt:variant>
        <vt:i4>5</vt:i4>
      </vt:variant>
      <vt:variant>
        <vt:lpwstr/>
      </vt:variant>
      <vt:variant>
        <vt:lpwstr>_Toc92368553</vt:lpwstr>
      </vt:variant>
      <vt:variant>
        <vt:i4>1310775</vt:i4>
      </vt:variant>
      <vt:variant>
        <vt:i4>83</vt:i4>
      </vt:variant>
      <vt:variant>
        <vt:i4>0</vt:i4>
      </vt:variant>
      <vt:variant>
        <vt:i4>5</vt:i4>
      </vt:variant>
      <vt:variant>
        <vt:lpwstr/>
      </vt:variant>
      <vt:variant>
        <vt:lpwstr>_Toc92368552</vt:lpwstr>
      </vt:variant>
      <vt:variant>
        <vt:i4>1507383</vt:i4>
      </vt:variant>
      <vt:variant>
        <vt:i4>77</vt:i4>
      </vt:variant>
      <vt:variant>
        <vt:i4>0</vt:i4>
      </vt:variant>
      <vt:variant>
        <vt:i4>5</vt:i4>
      </vt:variant>
      <vt:variant>
        <vt:lpwstr/>
      </vt:variant>
      <vt:variant>
        <vt:lpwstr>_Toc92368551</vt:lpwstr>
      </vt:variant>
      <vt:variant>
        <vt:i4>1441847</vt:i4>
      </vt:variant>
      <vt:variant>
        <vt:i4>71</vt:i4>
      </vt:variant>
      <vt:variant>
        <vt:i4>0</vt:i4>
      </vt:variant>
      <vt:variant>
        <vt:i4>5</vt:i4>
      </vt:variant>
      <vt:variant>
        <vt:lpwstr/>
      </vt:variant>
      <vt:variant>
        <vt:lpwstr>_Toc92368550</vt:lpwstr>
      </vt:variant>
      <vt:variant>
        <vt:i4>2031670</vt:i4>
      </vt:variant>
      <vt:variant>
        <vt:i4>65</vt:i4>
      </vt:variant>
      <vt:variant>
        <vt:i4>0</vt:i4>
      </vt:variant>
      <vt:variant>
        <vt:i4>5</vt:i4>
      </vt:variant>
      <vt:variant>
        <vt:lpwstr/>
      </vt:variant>
      <vt:variant>
        <vt:lpwstr>_Toc92368549</vt:lpwstr>
      </vt:variant>
      <vt:variant>
        <vt:i4>1966134</vt:i4>
      </vt:variant>
      <vt:variant>
        <vt:i4>59</vt:i4>
      </vt:variant>
      <vt:variant>
        <vt:i4>0</vt:i4>
      </vt:variant>
      <vt:variant>
        <vt:i4>5</vt:i4>
      </vt:variant>
      <vt:variant>
        <vt:lpwstr/>
      </vt:variant>
      <vt:variant>
        <vt:lpwstr>_Toc92368548</vt:lpwstr>
      </vt:variant>
      <vt:variant>
        <vt:i4>1245238</vt:i4>
      </vt:variant>
      <vt:variant>
        <vt:i4>53</vt:i4>
      </vt:variant>
      <vt:variant>
        <vt:i4>0</vt:i4>
      </vt:variant>
      <vt:variant>
        <vt:i4>5</vt:i4>
      </vt:variant>
      <vt:variant>
        <vt:lpwstr/>
      </vt:variant>
      <vt:variant>
        <vt:lpwstr>_Toc92368545</vt:lpwstr>
      </vt:variant>
      <vt:variant>
        <vt:i4>1179702</vt:i4>
      </vt:variant>
      <vt:variant>
        <vt:i4>47</vt:i4>
      </vt:variant>
      <vt:variant>
        <vt:i4>0</vt:i4>
      </vt:variant>
      <vt:variant>
        <vt:i4>5</vt:i4>
      </vt:variant>
      <vt:variant>
        <vt:lpwstr/>
      </vt:variant>
      <vt:variant>
        <vt:lpwstr>_Toc92368544</vt:lpwstr>
      </vt:variant>
      <vt:variant>
        <vt:i4>1376310</vt:i4>
      </vt:variant>
      <vt:variant>
        <vt:i4>41</vt:i4>
      </vt:variant>
      <vt:variant>
        <vt:i4>0</vt:i4>
      </vt:variant>
      <vt:variant>
        <vt:i4>5</vt:i4>
      </vt:variant>
      <vt:variant>
        <vt:lpwstr/>
      </vt:variant>
      <vt:variant>
        <vt:lpwstr>_Toc92368543</vt:lpwstr>
      </vt:variant>
      <vt:variant>
        <vt:i4>1310774</vt:i4>
      </vt:variant>
      <vt:variant>
        <vt:i4>35</vt:i4>
      </vt:variant>
      <vt:variant>
        <vt:i4>0</vt:i4>
      </vt:variant>
      <vt:variant>
        <vt:i4>5</vt:i4>
      </vt:variant>
      <vt:variant>
        <vt:lpwstr/>
      </vt:variant>
      <vt:variant>
        <vt:lpwstr>_Toc92368542</vt:lpwstr>
      </vt:variant>
      <vt:variant>
        <vt:i4>1507382</vt:i4>
      </vt:variant>
      <vt:variant>
        <vt:i4>29</vt:i4>
      </vt:variant>
      <vt:variant>
        <vt:i4>0</vt:i4>
      </vt:variant>
      <vt:variant>
        <vt:i4>5</vt:i4>
      </vt:variant>
      <vt:variant>
        <vt:lpwstr/>
      </vt:variant>
      <vt:variant>
        <vt:lpwstr>_Toc92368541</vt:lpwstr>
      </vt:variant>
      <vt:variant>
        <vt:i4>1441846</vt:i4>
      </vt:variant>
      <vt:variant>
        <vt:i4>23</vt:i4>
      </vt:variant>
      <vt:variant>
        <vt:i4>0</vt:i4>
      </vt:variant>
      <vt:variant>
        <vt:i4>5</vt:i4>
      </vt:variant>
      <vt:variant>
        <vt:lpwstr/>
      </vt:variant>
      <vt:variant>
        <vt:lpwstr>_Toc92368540</vt:lpwstr>
      </vt:variant>
      <vt:variant>
        <vt:i4>2031665</vt:i4>
      </vt:variant>
      <vt:variant>
        <vt:i4>17</vt:i4>
      </vt:variant>
      <vt:variant>
        <vt:i4>0</vt:i4>
      </vt:variant>
      <vt:variant>
        <vt:i4>5</vt:i4>
      </vt:variant>
      <vt:variant>
        <vt:lpwstr/>
      </vt:variant>
      <vt:variant>
        <vt:lpwstr>_Toc92368539</vt:lpwstr>
      </vt:variant>
      <vt:variant>
        <vt:i4>1966129</vt:i4>
      </vt:variant>
      <vt:variant>
        <vt:i4>11</vt:i4>
      </vt:variant>
      <vt:variant>
        <vt:i4>0</vt:i4>
      </vt:variant>
      <vt:variant>
        <vt:i4>5</vt:i4>
      </vt:variant>
      <vt:variant>
        <vt:lpwstr/>
      </vt:variant>
      <vt:variant>
        <vt:lpwstr>_Toc92368538</vt:lpwstr>
      </vt:variant>
      <vt:variant>
        <vt:i4>1179697</vt:i4>
      </vt:variant>
      <vt:variant>
        <vt:i4>5</vt:i4>
      </vt:variant>
      <vt:variant>
        <vt:i4>0</vt:i4>
      </vt:variant>
      <vt:variant>
        <vt:i4>5</vt:i4>
      </vt:variant>
      <vt:variant>
        <vt:lpwstr/>
      </vt:variant>
      <vt:variant>
        <vt:lpwstr>_Toc92368534</vt:lpwstr>
      </vt:variant>
      <vt:variant>
        <vt:i4>-81198997</vt:i4>
      </vt:variant>
      <vt:variant>
        <vt:i4>0</vt:i4>
      </vt:variant>
      <vt:variant>
        <vt:i4>0</vt:i4>
      </vt:variant>
      <vt:variant>
        <vt:i4>5</vt:i4>
      </vt:variant>
      <vt:variant>
        <vt:lpwstr>mailto:Email@ﬁrstdata.com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Ruther, Michael (US - Georgia)</dc:creator>
  <cp:keywords/>
  <dc:description>                                                              </dc:description>
  <cp:lastModifiedBy>Smith, Carmine (US - Georgia)</cp:lastModifiedBy>
  <cp:revision>94</cp:revision>
  <dcterms:created xsi:type="dcterms:W3CDTF">2022-07-06T15:24:00Z</dcterms:created>
  <dcterms:modified xsi:type="dcterms:W3CDTF">2022-08-09T17:46:00Z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jDocumentSecurityLabel">
    <vt:lpwstr>This item has no classification</vt:lpwstr>
  </property>
  <property fmtid="{D5CDD505-2E9C-101B-9397-08002B2CF9AE}" pid="3" name="bjClsUserRVM">
    <vt:lpwstr>[]</vt:lpwstr>
  </property>
  <property fmtid="{D5CDD505-2E9C-101B-9397-08002B2CF9AE}" pid="4" name="bjSaver">
    <vt:lpwstr>G/9klMjL2laUBqu52qmHqA9KNAut5Oz5</vt:lpwstr>
  </property>
  <property fmtid="{D5CDD505-2E9C-101B-9397-08002B2CF9AE}" pid="5" name="ContentTypeId">
    <vt:lpwstr>0x010100976613BF90ACD645BBD3C30EECDC8029</vt:lpwstr>
  </property>
  <property fmtid="{D5CDD505-2E9C-101B-9397-08002B2CF9AE}" pid="6" name="docIndexRef">
    <vt:lpwstr>c33df787-a7da-4d5c-aa73-562ce1a1fbf5</vt:lpwstr>
  </property>
</Properties>
</file>